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90" w:rsidRDefault="00306390" w:rsidP="00AE61A6">
      <w:pPr>
        <w:spacing w:after="0"/>
        <w:rPr>
          <w:rFonts w:ascii="Batang" w:eastAsia="Batang" w:hAnsi="Batang"/>
          <w:b/>
        </w:rPr>
      </w:pPr>
    </w:p>
    <w:p w:rsidR="002D4FC6" w:rsidRPr="003A4AA2" w:rsidRDefault="00AE61A6" w:rsidP="003A4AA2">
      <w:pPr>
        <w:spacing w:after="0"/>
        <w:jc w:val="both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OSNOVNA ŠKOLA KARLOBAG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Vladimira Nazora 11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53288 KARLOBAG</w:t>
      </w:r>
    </w:p>
    <w:p w:rsidR="00AE61A6" w:rsidRPr="003A4AA2" w:rsidRDefault="00306390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 xml:space="preserve">Karlobag, </w:t>
      </w:r>
      <w:r w:rsidR="003A4AA2">
        <w:rPr>
          <w:rFonts w:ascii="Arial Narrow" w:eastAsia="Batang" w:hAnsi="Arial Narrow"/>
          <w:sz w:val="24"/>
          <w:szCs w:val="24"/>
        </w:rPr>
        <w:t>0</w:t>
      </w:r>
      <w:r w:rsidR="00215A1E">
        <w:rPr>
          <w:rFonts w:ascii="Arial Narrow" w:eastAsia="Batang" w:hAnsi="Arial Narrow"/>
          <w:sz w:val="24"/>
          <w:szCs w:val="24"/>
        </w:rPr>
        <w:t>3</w:t>
      </w:r>
      <w:r w:rsidR="00AE61A6" w:rsidRPr="003A4AA2">
        <w:rPr>
          <w:rFonts w:ascii="Arial Narrow" w:eastAsia="Batang" w:hAnsi="Arial Narrow"/>
          <w:sz w:val="24"/>
          <w:szCs w:val="24"/>
        </w:rPr>
        <w:t xml:space="preserve">. </w:t>
      </w:r>
      <w:r w:rsidRPr="003A4AA2">
        <w:rPr>
          <w:rFonts w:ascii="Arial Narrow" w:eastAsia="Batang" w:hAnsi="Arial Narrow"/>
          <w:sz w:val="24"/>
          <w:szCs w:val="24"/>
        </w:rPr>
        <w:t>svibnja</w:t>
      </w:r>
      <w:r w:rsidR="00AE61A6" w:rsidRPr="003A4AA2">
        <w:rPr>
          <w:rFonts w:ascii="Arial Narrow" w:eastAsia="Batang" w:hAnsi="Arial Narrow"/>
          <w:sz w:val="24"/>
          <w:szCs w:val="24"/>
        </w:rPr>
        <w:t xml:space="preserve"> 2017.</w:t>
      </w:r>
    </w:p>
    <w:p w:rsidR="00306390" w:rsidRPr="003A4AA2" w:rsidRDefault="00306390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3A4AA2" w:rsidRPr="003A4AA2" w:rsidRDefault="00AE61A6" w:rsidP="003A4AA2">
      <w:pPr>
        <w:spacing w:after="0"/>
        <w:jc w:val="both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PREDMET:</w:t>
      </w: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b/>
          <w:sz w:val="24"/>
          <w:szCs w:val="24"/>
        </w:rPr>
        <w:t>Poziv na sudjelovanje u savjetovanju s javnošću o nacrtu</w:t>
      </w:r>
    </w:p>
    <w:p w:rsidR="00AE61A6" w:rsidRPr="003A4AA2" w:rsidRDefault="00AE61A6" w:rsidP="003A4AA2">
      <w:pPr>
        <w:spacing w:after="0"/>
        <w:ind w:left="708" w:firstLine="708"/>
        <w:jc w:val="both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Pravilnika o provedbi postupka jednostavne nabave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AE61A6" w:rsidRPr="003A4AA2" w:rsidRDefault="00AE61A6" w:rsidP="003A4AA2">
      <w:pPr>
        <w:spacing w:after="0"/>
        <w:ind w:left="708" w:firstLine="708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>Pravni temelj: čl. 15. Zakona o javnoj nabavi – ZJN 2016.</w:t>
      </w:r>
    </w:p>
    <w:p w:rsidR="00306390" w:rsidRPr="003A4AA2" w:rsidRDefault="00306390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043C4F" w:rsidRPr="003A4AA2" w:rsidRDefault="00043C4F" w:rsidP="003A4AA2">
      <w:pPr>
        <w:spacing w:after="0"/>
        <w:ind w:left="708" w:firstLine="708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Početak savjetovanja:</w:t>
      </w:r>
      <w:r w:rsidR="00306390" w:rsidRPr="003A4AA2">
        <w:rPr>
          <w:rFonts w:ascii="Arial Narrow" w:eastAsia="Batang" w:hAnsi="Arial Narrow"/>
          <w:b/>
          <w:sz w:val="24"/>
          <w:szCs w:val="24"/>
        </w:rPr>
        <w:t xml:space="preserve"> </w:t>
      </w:r>
      <w:r w:rsidRPr="003A4AA2">
        <w:rPr>
          <w:rFonts w:ascii="Arial Narrow" w:eastAsia="Batang" w:hAnsi="Arial Narrow"/>
          <w:sz w:val="24"/>
          <w:szCs w:val="24"/>
        </w:rPr>
        <w:t>0</w:t>
      </w:r>
      <w:r w:rsidR="00215A1E">
        <w:rPr>
          <w:rFonts w:ascii="Arial Narrow" w:eastAsia="Batang" w:hAnsi="Arial Narrow"/>
          <w:sz w:val="24"/>
          <w:szCs w:val="24"/>
        </w:rPr>
        <w:t>3</w:t>
      </w:r>
      <w:r w:rsidR="00F678C6" w:rsidRPr="003A4AA2">
        <w:rPr>
          <w:rFonts w:ascii="Arial Narrow" w:eastAsia="Batang" w:hAnsi="Arial Narrow"/>
          <w:sz w:val="24"/>
          <w:szCs w:val="24"/>
        </w:rPr>
        <w:t>.</w:t>
      </w:r>
      <w:r w:rsidRPr="003A4AA2">
        <w:rPr>
          <w:rFonts w:ascii="Arial Narrow" w:eastAsia="Batang" w:hAnsi="Arial Narrow"/>
          <w:sz w:val="24"/>
          <w:szCs w:val="24"/>
        </w:rPr>
        <w:t>0</w:t>
      </w:r>
      <w:r w:rsidR="00F678C6" w:rsidRPr="003A4AA2">
        <w:rPr>
          <w:rFonts w:ascii="Arial Narrow" w:eastAsia="Batang" w:hAnsi="Arial Narrow"/>
          <w:sz w:val="24"/>
          <w:szCs w:val="24"/>
        </w:rPr>
        <w:t>5.2017.</w:t>
      </w:r>
      <w:r w:rsidRPr="003A4AA2">
        <w:rPr>
          <w:rFonts w:ascii="Arial Narrow" w:eastAsia="Batang" w:hAnsi="Arial Narrow"/>
          <w:sz w:val="24"/>
          <w:szCs w:val="24"/>
        </w:rPr>
        <w:t xml:space="preserve"> godine.</w:t>
      </w:r>
    </w:p>
    <w:p w:rsidR="00306390" w:rsidRPr="003A4AA2" w:rsidRDefault="00043C4F" w:rsidP="003A4AA2">
      <w:pPr>
        <w:spacing w:after="0"/>
        <w:ind w:left="708" w:firstLine="708"/>
        <w:jc w:val="both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 xml:space="preserve">Završetak savjetovanja: </w:t>
      </w:r>
      <w:r w:rsidRPr="003A4AA2">
        <w:rPr>
          <w:rFonts w:ascii="Arial Narrow" w:eastAsia="Batang" w:hAnsi="Arial Narrow"/>
          <w:sz w:val="24"/>
          <w:szCs w:val="24"/>
        </w:rPr>
        <w:t>0</w:t>
      </w:r>
      <w:r w:rsidR="00215A1E">
        <w:rPr>
          <w:rFonts w:ascii="Arial Narrow" w:eastAsia="Batang" w:hAnsi="Arial Narrow"/>
          <w:sz w:val="24"/>
          <w:szCs w:val="24"/>
        </w:rPr>
        <w:t>3</w:t>
      </w:r>
      <w:bookmarkStart w:id="0" w:name="_GoBack"/>
      <w:bookmarkEnd w:id="0"/>
      <w:r w:rsidR="00F678C6" w:rsidRPr="003A4AA2">
        <w:rPr>
          <w:rFonts w:ascii="Arial Narrow" w:eastAsia="Batang" w:hAnsi="Arial Narrow"/>
          <w:sz w:val="24"/>
          <w:szCs w:val="24"/>
        </w:rPr>
        <w:t>.</w:t>
      </w:r>
      <w:r w:rsidRPr="003A4AA2">
        <w:rPr>
          <w:rFonts w:ascii="Arial Narrow" w:eastAsia="Batang" w:hAnsi="Arial Narrow"/>
          <w:sz w:val="24"/>
          <w:szCs w:val="24"/>
        </w:rPr>
        <w:t>0</w:t>
      </w:r>
      <w:r w:rsidR="00F678C6" w:rsidRPr="003A4AA2">
        <w:rPr>
          <w:rFonts w:ascii="Arial Narrow" w:eastAsia="Batang" w:hAnsi="Arial Narrow"/>
          <w:sz w:val="24"/>
          <w:szCs w:val="24"/>
        </w:rPr>
        <w:t>6.2017.</w:t>
      </w:r>
      <w:r w:rsidRPr="003A4AA2">
        <w:rPr>
          <w:rFonts w:ascii="Arial Narrow" w:eastAsia="Batang" w:hAnsi="Arial Narrow"/>
          <w:sz w:val="24"/>
          <w:szCs w:val="24"/>
        </w:rPr>
        <w:t xml:space="preserve"> godine</w:t>
      </w:r>
      <w:r w:rsidRPr="003A4AA2">
        <w:rPr>
          <w:rFonts w:ascii="Arial Narrow" w:eastAsia="Batang" w:hAnsi="Arial Narrow"/>
          <w:b/>
          <w:sz w:val="24"/>
          <w:szCs w:val="24"/>
        </w:rPr>
        <w:t>.</w:t>
      </w:r>
    </w:p>
    <w:p w:rsidR="00F678C6" w:rsidRPr="003A4AA2" w:rsidRDefault="00F678C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F678C6" w:rsidRPr="003A4AA2" w:rsidRDefault="00F678C6" w:rsidP="003A4AA2">
      <w:pPr>
        <w:spacing w:after="0"/>
        <w:ind w:left="708" w:firstLine="708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Osoba zadužena za provođenje savjetovanja s javnošću</w:t>
      </w:r>
      <w:r w:rsidRPr="003A4AA2">
        <w:rPr>
          <w:rFonts w:ascii="Arial Narrow" w:eastAsia="Batang" w:hAnsi="Arial Narrow"/>
          <w:sz w:val="24"/>
          <w:szCs w:val="24"/>
        </w:rPr>
        <w:t>: Ana-Maria Devčić</w:t>
      </w:r>
    </w:p>
    <w:p w:rsidR="00F678C6" w:rsidRPr="003A4AA2" w:rsidRDefault="00F678C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3A4AA2" w:rsidRDefault="00F678C6" w:rsidP="003A4AA2">
      <w:pPr>
        <w:spacing w:after="0"/>
        <w:ind w:left="708" w:firstLine="708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 xml:space="preserve">Savjetovanje s javnošću provodi se putem </w:t>
      </w:r>
      <w:r w:rsidRPr="003A4AA2">
        <w:rPr>
          <w:rFonts w:ascii="Arial Narrow" w:eastAsia="Batang" w:hAnsi="Arial Narrow"/>
          <w:b/>
          <w:sz w:val="24"/>
          <w:szCs w:val="24"/>
        </w:rPr>
        <w:t>Obrasca za savjetovanje</w:t>
      </w:r>
      <w:r w:rsidRPr="003A4AA2">
        <w:rPr>
          <w:rFonts w:ascii="Arial Narrow" w:eastAsia="Batang" w:hAnsi="Arial Narrow"/>
          <w:sz w:val="24"/>
          <w:szCs w:val="24"/>
        </w:rPr>
        <w:t xml:space="preserve"> kojeg popunjavaju svi </w:t>
      </w:r>
    </w:p>
    <w:p w:rsidR="00F678C6" w:rsidRPr="003A4AA2" w:rsidRDefault="00F678C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>zainteresirani gospodarski subjekti, fizičke i pravne osobe.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AE61A6" w:rsidRPr="003A4AA2" w:rsidRDefault="00AE61A6" w:rsidP="003A4AA2">
      <w:pPr>
        <w:spacing w:after="0"/>
        <w:jc w:val="center"/>
        <w:rPr>
          <w:rFonts w:ascii="Arial Narrow" w:eastAsia="Batang" w:hAnsi="Arial Narrow"/>
          <w:b/>
          <w:sz w:val="24"/>
          <w:szCs w:val="24"/>
        </w:rPr>
      </w:pPr>
      <w:r w:rsidRPr="003A4AA2">
        <w:rPr>
          <w:rFonts w:ascii="Arial Narrow" w:eastAsia="Batang" w:hAnsi="Arial Narrow"/>
          <w:b/>
          <w:sz w:val="24"/>
          <w:szCs w:val="24"/>
        </w:rPr>
        <w:t>Obrazloženje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>Dana 1. siječnja 2017. godine stupio je na snagu novi Zakon o javnoj nabavi (NN 120/16) kojim se utvrđuju pravila o postupku javne nabave koji provodi javni ili sektorski naručitelj ili drugi subjekt u slučajevima određenim ovime Zakonom, radi sklapanja ugovora javnoj nabavi robe, radova ili usluga, okvirnog sporazuma te provedbe projektnog natječaja.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>U članku 12. stavku 1. točki 1. ZJN 2016. propisano je kako se odredbe Zakona ne primjenjuju za nabavu robe i usluga te provedbu projektnih natječaja procijenjene vrijednosti manje od 200.000,00 kn (bez PDV-a), odnosno za nabavu radova procijenjene vrijednosti manje od 500.000,00 kn (bez PDV-a), a takva nabava se naziva jednostavnom nabavom. Zakonodavac je propisao kako će naručitelj svojim općim aktom, a uzimajući u obzir načela javne nabave urediti pravila, uvjete i postupke jednostavne nabave, te kako je naručitelj obvezan ovaj opći akti kao i sve njegove kasnije promjene objaviti na internetskim stranicama.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>Prijedlog Pravilnika predstavlja opći akt kojim proračunski korisnik kao javni naručitelj opisuje pravila, uvjete i postupke jednostavne nabave koje će provoditi.</w:t>
      </w:r>
    </w:p>
    <w:p w:rsidR="00AE61A6" w:rsidRPr="003A4AA2" w:rsidRDefault="00AE61A6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 xml:space="preserve">Prijedlogom Pravilnika jednostavne nabave uzimaju se u obzir </w:t>
      </w:r>
      <w:r w:rsidR="00306390" w:rsidRPr="003A4AA2">
        <w:rPr>
          <w:rFonts w:ascii="Arial Narrow" w:eastAsia="Batang" w:hAnsi="Arial Narrow"/>
          <w:sz w:val="24"/>
          <w:szCs w:val="24"/>
        </w:rPr>
        <w:t>n</w:t>
      </w:r>
      <w:r w:rsidRPr="003A4AA2">
        <w:rPr>
          <w:rFonts w:ascii="Arial Narrow" w:eastAsia="Batang" w:hAnsi="Arial Narrow"/>
          <w:sz w:val="24"/>
          <w:szCs w:val="24"/>
        </w:rPr>
        <w:t xml:space="preserve">ačela javne nabave i mogućnost primjene elektroničkih sredstava </w:t>
      </w:r>
      <w:r w:rsidR="00306390" w:rsidRPr="003A4AA2">
        <w:rPr>
          <w:rFonts w:ascii="Arial Narrow" w:eastAsia="Batang" w:hAnsi="Arial Narrow"/>
          <w:sz w:val="24"/>
          <w:szCs w:val="24"/>
        </w:rPr>
        <w:t>komunikacije kojima se jamči transparentan, odgovoran, ujednačen i učinkovit postupak provođenja postupaka jednostavne nabave s ciljem ekonomičnog i svrhovitog trošenja proračunskih sredstava.</w:t>
      </w:r>
    </w:p>
    <w:p w:rsidR="00306390" w:rsidRPr="003A4AA2" w:rsidRDefault="00306390" w:rsidP="003A4AA2">
      <w:pPr>
        <w:spacing w:after="0"/>
        <w:jc w:val="both"/>
        <w:rPr>
          <w:rFonts w:ascii="Arial Narrow" w:eastAsia="Batang" w:hAnsi="Arial Narrow"/>
          <w:sz w:val="24"/>
          <w:szCs w:val="24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>Nakon provedenog savjetovanja s javnošću, izrade izvješća o savjetovanju s javnošću te prihvaćanja ili odbijanja prijedloga i mišljenja, nacrt Pravilnika o provedbi postupka jednostavne nabave uputit će se na donošenje Školskom odboru.</w:t>
      </w:r>
    </w:p>
    <w:p w:rsidR="00306390" w:rsidRPr="00F678C6" w:rsidRDefault="00306390" w:rsidP="003A4AA2">
      <w:pPr>
        <w:spacing w:after="0"/>
        <w:jc w:val="both"/>
        <w:rPr>
          <w:rFonts w:ascii="Batang" w:eastAsia="Batang" w:hAnsi="Batang"/>
          <w:sz w:val="20"/>
          <w:szCs w:val="20"/>
        </w:rPr>
      </w:pPr>
      <w:r w:rsidRPr="003A4AA2">
        <w:rPr>
          <w:rFonts w:ascii="Arial Narrow" w:eastAsia="Batang" w:hAnsi="Arial Narrow"/>
          <w:sz w:val="24"/>
          <w:szCs w:val="24"/>
        </w:rPr>
        <w:tab/>
      </w:r>
      <w:r w:rsidR="003A4AA2"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>Pravilnik o provedbi postupaka jednostavne nabave će nakon donošenja biti objavljen na internetskim stranicama proračunskog korisnika.</w:t>
      </w:r>
      <w:r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ab/>
      </w:r>
      <w:r w:rsidRPr="003A4AA2">
        <w:rPr>
          <w:rFonts w:ascii="Arial Narrow" w:eastAsia="Batang" w:hAnsi="Arial Narrow"/>
          <w:sz w:val="24"/>
          <w:szCs w:val="24"/>
        </w:rPr>
        <w:tab/>
      </w:r>
      <w:r w:rsidRPr="00F678C6">
        <w:rPr>
          <w:rFonts w:ascii="Batang" w:eastAsia="Batang" w:hAnsi="Batang"/>
          <w:sz w:val="20"/>
          <w:szCs w:val="20"/>
        </w:rPr>
        <w:tab/>
      </w:r>
      <w:r w:rsidRPr="00F678C6">
        <w:rPr>
          <w:rFonts w:ascii="Batang" w:eastAsia="Batang" w:hAnsi="Batang"/>
          <w:sz w:val="20"/>
          <w:szCs w:val="20"/>
        </w:rPr>
        <w:tab/>
      </w:r>
    </w:p>
    <w:sectPr w:rsidR="00306390" w:rsidRPr="00F678C6" w:rsidSect="00F678C6">
      <w:pgSz w:w="11906" w:h="16838"/>
      <w:pgMar w:top="1021" w:right="1418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6"/>
    <w:rsid w:val="00043C4F"/>
    <w:rsid w:val="00215A1E"/>
    <w:rsid w:val="002D4FC6"/>
    <w:rsid w:val="00306390"/>
    <w:rsid w:val="003A4AA2"/>
    <w:rsid w:val="00AE61A6"/>
    <w:rsid w:val="00F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E546-0167-4925-BE79-6A9A2CDC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6</cp:revision>
  <dcterms:created xsi:type="dcterms:W3CDTF">2017-04-26T07:55:00Z</dcterms:created>
  <dcterms:modified xsi:type="dcterms:W3CDTF">2017-05-03T06:22:00Z</dcterms:modified>
</cp:coreProperties>
</file>