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06" w:rsidRDefault="005F7606" w:rsidP="005F7606">
      <w:pPr>
        <w:rPr>
          <w:b/>
          <w:lang w:val="hr-HR"/>
        </w:rPr>
      </w:pPr>
      <w:r w:rsidRPr="00AD7019">
        <w:rPr>
          <w:b/>
          <w:lang w:val="hr-HR"/>
        </w:rPr>
        <w:t>FIZIKA</w:t>
      </w:r>
      <w:r>
        <w:rPr>
          <w:b/>
          <w:lang w:val="hr-HR"/>
        </w:rPr>
        <w:t xml:space="preserve"> - </w:t>
      </w:r>
      <w:r w:rsidRPr="00AD7019">
        <w:rPr>
          <w:b/>
          <w:lang w:val="hr-HR"/>
        </w:rPr>
        <w:t xml:space="preserve">ELEMENTI I KRITERIJI OCJENJIVANJA </w:t>
      </w:r>
      <w:r>
        <w:rPr>
          <w:b/>
          <w:lang w:val="hr-HR"/>
        </w:rPr>
        <w:t xml:space="preserve"> - Snježana </w:t>
      </w:r>
      <w:proofErr w:type="spellStart"/>
      <w:r>
        <w:rPr>
          <w:b/>
          <w:lang w:val="hr-HR"/>
        </w:rPr>
        <w:t>Štefanić</w:t>
      </w:r>
      <w:proofErr w:type="spellEnd"/>
      <w:r w:rsidR="006D4E79">
        <w:rPr>
          <w:b/>
          <w:lang w:val="hr-HR"/>
        </w:rPr>
        <w:t xml:space="preserve"> </w:t>
      </w:r>
      <w:proofErr w:type="spellStart"/>
      <w:r w:rsidR="006D4E79">
        <w:rPr>
          <w:b/>
          <w:lang w:val="hr-HR"/>
        </w:rPr>
        <w:t>Hoefel</w:t>
      </w:r>
      <w:proofErr w:type="spellEnd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1941"/>
        <w:gridCol w:w="1985"/>
        <w:gridCol w:w="2126"/>
        <w:gridCol w:w="2268"/>
      </w:tblGrid>
      <w:tr w:rsidR="005F7606" w:rsidRPr="00C33CBF" w:rsidTr="00871ED6">
        <w:tc>
          <w:tcPr>
            <w:tcW w:w="1711" w:type="dxa"/>
          </w:tcPr>
          <w:p w:rsidR="005F7606" w:rsidRPr="00C33CBF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C33CBF">
              <w:rPr>
                <w:b/>
                <w:lang w:val="hr-HR"/>
              </w:rPr>
              <w:t>ELEMENTI OCJENJIVANJA</w:t>
            </w:r>
          </w:p>
        </w:tc>
        <w:tc>
          <w:tcPr>
            <w:tcW w:w="1941" w:type="dxa"/>
          </w:tcPr>
          <w:p w:rsidR="005F7606" w:rsidRPr="00C33CBF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C33CBF">
              <w:rPr>
                <w:b/>
                <w:lang w:val="hr-HR"/>
              </w:rPr>
              <w:t>DOVOLJAN (2)</w:t>
            </w:r>
          </w:p>
        </w:tc>
        <w:tc>
          <w:tcPr>
            <w:tcW w:w="1985" w:type="dxa"/>
          </w:tcPr>
          <w:p w:rsidR="005F7606" w:rsidRPr="00C33CBF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C33CBF">
              <w:rPr>
                <w:b/>
                <w:lang w:val="hr-HR"/>
              </w:rPr>
              <w:t>DOBAR (3)</w:t>
            </w:r>
          </w:p>
        </w:tc>
        <w:tc>
          <w:tcPr>
            <w:tcW w:w="2126" w:type="dxa"/>
          </w:tcPr>
          <w:p w:rsidR="005F7606" w:rsidRPr="00C33CBF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C33CBF">
              <w:rPr>
                <w:b/>
                <w:lang w:val="hr-HR"/>
              </w:rPr>
              <w:t>VRLO DOBAR (4)</w:t>
            </w:r>
          </w:p>
        </w:tc>
        <w:tc>
          <w:tcPr>
            <w:tcW w:w="2268" w:type="dxa"/>
          </w:tcPr>
          <w:p w:rsidR="005F7606" w:rsidRPr="00C33CBF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C33CBF">
              <w:rPr>
                <w:b/>
                <w:lang w:val="hr-HR"/>
              </w:rPr>
              <w:t>ODLIČAN (5)</w:t>
            </w:r>
          </w:p>
        </w:tc>
      </w:tr>
      <w:tr w:rsidR="005F7606" w:rsidRPr="00795BC9" w:rsidTr="00871ED6">
        <w:tc>
          <w:tcPr>
            <w:tcW w:w="1711" w:type="dxa"/>
          </w:tcPr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C33CBF">
              <w:rPr>
                <w:b/>
                <w:lang w:val="hr-HR"/>
              </w:rPr>
              <w:t>USVOJENOST NASTAVNIH SADRŽAJA</w:t>
            </w: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Pr="00F2229B" w:rsidRDefault="005F7606" w:rsidP="00871ED6">
            <w:pPr>
              <w:spacing w:after="0" w:line="240" w:lineRule="auto"/>
              <w:rPr>
                <w:lang w:val="hr-HR"/>
              </w:rPr>
            </w:pPr>
            <w:r w:rsidRPr="00F2229B">
              <w:rPr>
                <w:lang w:val="hr-HR"/>
              </w:rPr>
              <w:t>(poznavanje, razumijevanje, povezivanje ključnih pojmova, pojava i zakona)</w:t>
            </w:r>
          </w:p>
        </w:tc>
        <w:tc>
          <w:tcPr>
            <w:tcW w:w="1941" w:type="dxa"/>
          </w:tcPr>
          <w:p w:rsidR="005F7606" w:rsidRPr="00C33CBF" w:rsidRDefault="005F7606" w:rsidP="00871ED6">
            <w:pPr>
              <w:spacing w:after="0" w:line="240" w:lineRule="auto"/>
              <w:rPr>
                <w:lang w:val="hr-HR"/>
              </w:rPr>
            </w:pPr>
            <w:r w:rsidRPr="00C33CBF">
              <w:rPr>
                <w:lang w:val="hr-HR"/>
              </w:rPr>
              <w:t xml:space="preserve">Učenik </w:t>
            </w:r>
            <w:r>
              <w:rPr>
                <w:lang w:val="hr-HR"/>
              </w:rPr>
              <w:t>pre</w:t>
            </w:r>
            <w:r w:rsidRPr="00C33CBF">
              <w:rPr>
                <w:lang w:val="hr-HR"/>
              </w:rPr>
              <w:t>poznaje</w:t>
            </w:r>
            <w:r>
              <w:rPr>
                <w:lang w:val="hr-HR"/>
              </w:rPr>
              <w:t xml:space="preserve"> i naučene sadržaje; </w:t>
            </w:r>
            <w:r w:rsidRPr="00C33CBF">
              <w:rPr>
                <w:lang w:val="hr-HR"/>
              </w:rPr>
              <w:t>osnovne fizika</w:t>
            </w:r>
            <w:r>
              <w:rPr>
                <w:lang w:val="hr-HR"/>
              </w:rPr>
              <w:t>lne jedinice, veličine i simbole. Bez</w:t>
            </w:r>
            <w:r w:rsidRPr="00C33CBF">
              <w:rPr>
                <w:lang w:val="hr-HR"/>
              </w:rPr>
              <w:t xml:space="preserve"> pomoć</w:t>
            </w:r>
            <w:r>
              <w:rPr>
                <w:lang w:val="hr-HR"/>
              </w:rPr>
              <w:t>i učitelja</w:t>
            </w:r>
            <w:r w:rsidRPr="00C33CBF">
              <w:rPr>
                <w:lang w:val="hr-HR"/>
              </w:rPr>
              <w:t xml:space="preserve"> </w:t>
            </w:r>
            <w:r>
              <w:rPr>
                <w:lang w:val="hr-HR"/>
              </w:rPr>
              <w:t>ne povezuje i teško dolazi</w:t>
            </w:r>
            <w:r w:rsidRPr="00C33CBF">
              <w:rPr>
                <w:lang w:val="hr-HR"/>
              </w:rPr>
              <w:t xml:space="preserve"> do ispravnog odgovora</w:t>
            </w:r>
            <w:r>
              <w:rPr>
                <w:lang w:val="hr-HR"/>
              </w:rPr>
              <w:t>. Ne opisuje fizikalne pojmove</w:t>
            </w:r>
            <w:r w:rsidRPr="00C33CBF">
              <w:rPr>
                <w:lang w:val="hr-HR"/>
              </w:rPr>
              <w:t>. Od 45%</w:t>
            </w:r>
            <w:r>
              <w:rPr>
                <w:lang w:val="hr-HR"/>
              </w:rPr>
              <w:t xml:space="preserve"> </w:t>
            </w:r>
            <w:r w:rsidRPr="00C33CBF">
              <w:rPr>
                <w:lang w:val="hr-HR"/>
              </w:rPr>
              <w:t>-</w:t>
            </w:r>
            <w:r>
              <w:rPr>
                <w:lang w:val="hr-HR"/>
              </w:rPr>
              <w:t xml:space="preserve"> </w:t>
            </w:r>
            <w:r w:rsidRPr="00C33CBF">
              <w:rPr>
                <w:lang w:val="hr-HR"/>
              </w:rPr>
              <w:t>55% riješenih problemskih situacija.</w:t>
            </w:r>
          </w:p>
        </w:tc>
        <w:tc>
          <w:tcPr>
            <w:tcW w:w="1985" w:type="dxa"/>
          </w:tcPr>
          <w:p w:rsidR="005F7606" w:rsidRPr="00C33CBF" w:rsidRDefault="005F7606" w:rsidP="00871ED6">
            <w:pPr>
              <w:spacing w:after="0" w:line="240" w:lineRule="auto"/>
              <w:rPr>
                <w:lang w:val="hr-HR"/>
              </w:rPr>
            </w:pPr>
            <w:r w:rsidRPr="00C33CBF">
              <w:rPr>
                <w:lang w:val="hr-HR"/>
              </w:rPr>
              <w:t>Učenik poznaje</w:t>
            </w:r>
            <w:r>
              <w:rPr>
                <w:lang w:val="hr-HR"/>
              </w:rPr>
              <w:t xml:space="preserve"> i razumije</w:t>
            </w:r>
            <w:r w:rsidRPr="00C33CBF">
              <w:rPr>
                <w:lang w:val="hr-HR"/>
              </w:rPr>
              <w:t xml:space="preserve"> </w:t>
            </w:r>
            <w:r>
              <w:rPr>
                <w:lang w:val="hr-HR"/>
              </w:rPr>
              <w:t>većinu pojmova, zakona i jedinica, djelomično samostalan</w:t>
            </w:r>
            <w:r w:rsidRPr="00C33CBF">
              <w:rPr>
                <w:lang w:val="hr-HR"/>
              </w:rPr>
              <w:t xml:space="preserve">. </w:t>
            </w:r>
            <w:r>
              <w:rPr>
                <w:lang w:val="hr-HR"/>
              </w:rPr>
              <w:t xml:space="preserve">Odgovara na postavljene jednostavnije zadatke, ali ih ne zna primijeniti. Opisuje bitnu fizikalnu zakonitost algebarskim modelom. </w:t>
            </w:r>
            <w:r w:rsidRPr="00C33CBF">
              <w:rPr>
                <w:lang w:val="hr-HR"/>
              </w:rPr>
              <w:t>Problemske zadatke rješava od 56%</w:t>
            </w:r>
            <w:r>
              <w:rPr>
                <w:lang w:val="hr-HR"/>
              </w:rPr>
              <w:t xml:space="preserve"> </w:t>
            </w:r>
            <w:r w:rsidRPr="00C33CBF">
              <w:rPr>
                <w:lang w:val="hr-HR"/>
              </w:rPr>
              <w:t>-</w:t>
            </w:r>
            <w:r>
              <w:rPr>
                <w:lang w:val="hr-HR"/>
              </w:rPr>
              <w:t xml:space="preserve"> </w:t>
            </w:r>
            <w:r w:rsidRPr="00C33CBF">
              <w:rPr>
                <w:lang w:val="hr-HR"/>
              </w:rPr>
              <w:t>70%.</w:t>
            </w:r>
          </w:p>
        </w:tc>
        <w:tc>
          <w:tcPr>
            <w:tcW w:w="2126" w:type="dxa"/>
          </w:tcPr>
          <w:p w:rsidR="005F7606" w:rsidRPr="00C33CBF" w:rsidRDefault="005F7606" w:rsidP="00871ED6">
            <w:pPr>
              <w:spacing w:after="0" w:line="240" w:lineRule="auto"/>
              <w:rPr>
                <w:lang w:val="hr-HR"/>
              </w:rPr>
            </w:pPr>
            <w:r w:rsidRPr="00C33CBF">
              <w:rPr>
                <w:lang w:val="hr-HR"/>
              </w:rPr>
              <w:t xml:space="preserve">Učenik razumije </w:t>
            </w:r>
            <w:r>
              <w:rPr>
                <w:lang w:val="hr-HR"/>
              </w:rPr>
              <w:t>obrazovne sadržaje,</w:t>
            </w:r>
            <w:r w:rsidRPr="00C33CBF">
              <w:rPr>
                <w:lang w:val="hr-HR"/>
              </w:rPr>
              <w:t xml:space="preserve"> obrazlaže uzročno</w:t>
            </w:r>
            <w:r>
              <w:rPr>
                <w:lang w:val="hr-HR"/>
              </w:rPr>
              <w:t xml:space="preserve"> </w:t>
            </w:r>
            <w:r w:rsidRPr="00C33CBF">
              <w:rPr>
                <w:lang w:val="hr-HR"/>
              </w:rPr>
              <w:t>-posljedične veze</w:t>
            </w:r>
            <w:r>
              <w:rPr>
                <w:lang w:val="hr-HR"/>
              </w:rPr>
              <w:t xml:space="preserve"> </w:t>
            </w:r>
            <w:r w:rsidRPr="00C33CBF">
              <w:rPr>
                <w:lang w:val="hr-HR"/>
              </w:rPr>
              <w:t xml:space="preserve">uz </w:t>
            </w:r>
            <w:r>
              <w:rPr>
                <w:lang w:val="hr-HR"/>
              </w:rPr>
              <w:t>neznatnu</w:t>
            </w:r>
            <w:r w:rsidRPr="00C33CBF">
              <w:rPr>
                <w:lang w:val="hr-HR"/>
              </w:rPr>
              <w:t xml:space="preserve"> pomoć nastavnika.</w:t>
            </w:r>
            <w:r>
              <w:rPr>
                <w:lang w:val="hr-HR"/>
              </w:rPr>
              <w:t xml:space="preserve"> Služi se vlastitim primjerima, raščlanjuje pojave, uočava varijable. </w:t>
            </w:r>
            <w:r w:rsidRPr="00C33CBF">
              <w:rPr>
                <w:lang w:val="hr-HR"/>
              </w:rPr>
              <w:t>Ima 71%-85%</w:t>
            </w:r>
            <w:r>
              <w:rPr>
                <w:lang w:val="hr-HR"/>
              </w:rPr>
              <w:t xml:space="preserve"> </w:t>
            </w:r>
            <w:r w:rsidRPr="00C33CBF">
              <w:rPr>
                <w:lang w:val="hr-HR"/>
              </w:rPr>
              <w:t xml:space="preserve">riješenih problemskih zadataka. </w:t>
            </w:r>
          </w:p>
        </w:tc>
        <w:tc>
          <w:tcPr>
            <w:tcW w:w="2268" w:type="dxa"/>
          </w:tcPr>
          <w:p w:rsidR="005F7606" w:rsidRDefault="005F7606" w:rsidP="00871ED6">
            <w:pPr>
              <w:spacing w:after="0" w:line="240" w:lineRule="auto"/>
              <w:rPr>
                <w:lang w:val="hr-HR"/>
              </w:rPr>
            </w:pPr>
            <w:r w:rsidRPr="00C33CBF">
              <w:rPr>
                <w:lang w:val="hr-HR"/>
              </w:rPr>
              <w:t>Učenik potpuno samostalno, fizikalno i matematički interpretira fizikalne pojave, zakonitosti i teorije.</w:t>
            </w:r>
            <w:r>
              <w:rPr>
                <w:lang w:val="hr-HR"/>
              </w:rPr>
              <w:t xml:space="preserve"> Izvodi jednadžbe, složenije zadatke uspješno rješava, zna prenositi znanje. Sposoban obrazložiti</w:t>
            </w:r>
            <w:r w:rsidRPr="00C33CBF">
              <w:rPr>
                <w:lang w:val="hr-HR"/>
              </w:rPr>
              <w:t xml:space="preserve"> uzročno</w:t>
            </w:r>
            <w:r>
              <w:rPr>
                <w:lang w:val="hr-HR"/>
              </w:rPr>
              <w:t xml:space="preserve"> </w:t>
            </w:r>
            <w:r w:rsidRPr="00C33CBF">
              <w:rPr>
                <w:lang w:val="hr-HR"/>
              </w:rPr>
              <w:t>-posljedične veze</w:t>
            </w:r>
            <w:r>
              <w:rPr>
                <w:lang w:val="hr-HR"/>
              </w:rPr>
              <w:t>,</w:t>
            </w:r>
            <w:r w:rsidRPr="00C33CBF">
              <w:rPr>
                <w:lang w:val="hr-HR"/>
              </w:rPr>
              <w:t xml:space="preserve"> te primjenjuje fizikalne sadržaje u novim situacijama.</w:t>
            </w:r>
            <w:r>
              <w:rPr>
                <w:lang w:val="hr-HR"/>
              </w:rPr>
              <w:t xml:space="preserve"> Predviđa i pretpostavlja rješenja problema. Konstruira primjeren misaoni i simbolički model kao rješenje problema. </w:t>
            </w:r>
            <w:r w:rsidRPr="00C33CBF">
              <w:rPr>
                <w:lang w:val="hr-HR"/>
              </w:rPr>
              <w:t>Od 86%</w:t>
            </w:r>
            <w:r>
              <w:rPr>
                <w:lang w:val="hr-HR"/>
              </w:rPr>
              <w:t xml:space="preserve"> </w:t>
            </w:r>
            <w:r w:rsidRPr="00C33CBF">
              <w:rPr>
                <w:lang w:val="hr-HR"/>
              </w:rPr>
              <w:t>-</w:t>
            </w:r>
            <w:r>
              <w:rPr>
                <w:lang w:val="hr-HR"/>
              </w:rPr>
              <w:t xml:space="preserve"> </w:t>
            </w:r>
            <w:r w:rsidRPr="00C33CBF">
              <w:rPr>
                <w:lang w:val="hr-HR"/>
              </w:rPr>
              <w:t>100% r</w:t>
            </w:r>
            <w:r>
              <w:rPr>
                <w:lang w:val="hr-HR"/>
              </w:rPr>
              <w:t>i</w:t>
            </w:r>
            <w:r w:rsidRPr="00C33CBF">
              <w:rPr>
                <w:lang w:val="hr-HR"/>
              </w:rPr>
              <w:t xml:space="preserve">ješenih problemskih zadataka. </w:t>
            </w:r>
          </w:p>
          <w:p w:rsidR="005F7606" w:rsidRPr="00C33CBF" w:rsidRDefault="005F7606" w:rsidP="00871ED6">
            <w:pPr>
              <w:spacing w:after="0" w:line="240" w:lineRule="auto"/>
              <w:rPr>
                <w:lang w:val="hr-HR"/>
              </w:rPr>
            </w:pPr>
          </w:p>
        </w:tc>
      </w:tr>
      <w:tr w:rsidR="005F7606" w:rsidRPr="00795BC9" w:rsidTr="00871ED6">
        <w:tc>
          <w:tcPr>
            <w:tcW w:w="1711" w:type="dxa"/>
          </w:tcPr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C33CBF">
              <w:rPr>
                <w:b/>
                <w:lang w:val="hr-HR"/>
              </w:rPr>
              <w:t>PR</w:t>
            </w:r>
            <w:r>
              <w:rPr>
                <w:b/>
                <w:lang w:val="hr-HR"/>
              </w:rPr>
              <w:t>AKTIČNI</w:t>
            </w: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RAD</w:t>
            </w: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Pr="00972306" w:rsidRDefault="005F7606" w:rsidP="00871ED6">
            <w:pPr>
              <w:spacing w:after="0" w:line="240" w:lineRule="auto"/>
              <w:rPr>
                <w:lang w:val="hr-HR"/>
              </w:rPr>
            </w:pPr>
            <w:r w:rsidRPr="00972306">
              <w:rPr>
                <w:lang w:val="hr-HR"/>
              </w:rPr>
              <w:t>(interes za rad, marljivost, suradnja u timu, odnos prema školskoj imovini, urednost vođenja zabilješki)</w:t>
            </w:r>
          </w:p>
          <w:p w:rsidR="005F7606" w:rsidRPr="00C33CBF" w:rsidRDefault="005F7606" w:rsidP="00871ED6">
            <w:pPr>
              <w:spacing w:after="0" w:line="240" w:lineRule="auto"/>
              <w:rPr>
                <w:b/>
                <w:lang w:val="hr-HR"/>
              </w:rPr>
            </w:pPr>
          </w:p>
        </w:tc>
        <w:tc>
          <w:tcPr>
            <w:tcW w:w="1941" w:type="dxa"/>
          </w:tcPr>
          <w:p w:rsidR="005F7606" w:rsidRDefault="005F7606" w:rsidP="00871ED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Uz pomoć učitelja pristupa analizi postavljenog zadatka, pokus izvodi pogrešno, ne zna se služiti samostalno priborom, zabilješke nepotpune, slabo ili nepotpuno razumije zadatak. Ne prati tijek odvijanja procesa, ne surađuje dovoljno s ostalim učenicima.</w:t>
            </w:r>
          </w:p>
          <w:p w:rsidR="005F7606" w:rsidRDefault="005F7606" w:rsidP="00871ED6">
            <w:pPr>
              <w:spacing w:after="0" w:line="240" w:lineRule="auto"/>
              <w:rPr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rPr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rPr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rPr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rPr>
                <w:lang w:val="hr-HR"/>
              </w:rPr>
            </w:pPr>
          </w:p>
          <w:p w:rsidR="005F7606" w:rsidRPr="00C33CBF" w:rsidRDefault="005F7606" w:rsidP="00871ED6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1985" w:type="dxa"/>
          </w:tcPr>
          <w:p w:rsidR="005F7606" w:rsidRPr="00C33CBF" w:rsidRDefault="005F7606" w:rsidP="00871ED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Neprecizno očitava, nepotpune tablice, slabo razumijevanje problema, izostavljeni dijelovi tablica, grafičkog prikaza. Može samostalno složiti i izvesti jednostavan pokus sa zadanim priborom i po uputama i objasniti zaključke jednostavnih pokusa.</w:t>
            </w:r>
          </w:p>
        </w:tc>
        <w:tc>
          <w:tcPr>
            <w:tcW w:w="2126" w:type="dxa"/>
          </w:tcPr>
          <w:p w:rsidR="005F7606" w:rsidRPr="00C33CBF" w:rsidRDefault="005F7606" w:rsidP="00871ED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Koristi učiteljev naputak, sheme, samostalno analizira zadatak ili pokus, mjerenja izvršava uspješno uz manju pomoć drugih ili učitelja. Prepoznaje varijable i mjeri njihove vrijednosti, podatke uspješno pokazuje u tablici ili grafu. Surađuje s ostalim učenicima i učiteljem. </w:t>
            </w:r>
          </w:p>
        </w:tc>
        <w:tc>
          <w:tcPr>
            <w:tcW w:w="2268" w:type="dxa"/>
          </w:tcPr>
          <w:p w:rsidR="005F7606" w:rsidRPr="00C33CBF" w:rsidRDefault="005F7606" w:rsidP="00871ED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Potpuno samostalno i uspješno pristupa mjerenjima, analizi i računu. Precizan, cjelovit, nije mu potrebna pomoć drugog, raspravlja o rezultatima. Timski surađuje, pomaže drugim učenicima i ističe se u radu. Sakuplja i organizira podatke, samostalno planira, kritički ih analizira.</w:t>
            </w:r>
          </w:p>
        </w:tc>
      </w:tr>
      <w:tr w:rsidR="005F7606" w:rsidRPr="00C33CBF" w:rsidTr="00871ED6">
        <w:tc>
          <w:tcPr>
            <w:tcW w:w="1711" w:type="dxa"/>
          </w:tcPr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  <w:bookmarkStart w:id="0" w:name="_GoBack"/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C33CBF">
              <w:rPr>
                <w:b/>
                <w:lang w:val="hr-HR"/>
              </w:rPr>
              <w:lastRenderedPageBreak/>
              <w:t>PRIMJENA ZNANJA</w:t>
            </w:r>
            <w:r>
              <w:rPr>
                <w:b/>
                <w:lang w:val="hr-HR"/>
              </w:rPr>
              <w:t xml:space="preserve"> </w:t>
            </w: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Pr="00C33CBF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D726BF">
              <w:rPr>
                <w:lang w:val="hr-HR"/>
              </w:rPr>
              <w:t>(upoznavanje zadataka, sređivanje podataka iz zadatka, provjera rezultata i osvrt na zadatak)</w:t>
            </w:r>
          </w:p>
          <w:p w:rsidR="005F7606" w:rsidRPr="00C33CBF" w:rsidRDefault="005F7606" w:rsidP="00871ED6">
            <w:pPr>
              <w:spacing w:after="0" w:line="240" w:lineRule="auto"/>
              <w:rPr>
                <w:b/>
                <w:lang w:val="hr-HR"/>
              </w:rPr>
            </w:pPr>
          </w:p>
        </w:tc>
        <w:tc>
          <w:tcPr>
            <w:tcW w:w="1941" w:type="dxa"/>
          </w:tcPr>
          <w:p w:rsidR="005F7606" w:rsidRPr="00C33CBF" w:rsidRDefault="005F7606" w:rsidP="00871ED6">
            <w:pPr>
              <w:spacing w:after="0" w:line="240" w:lineRule="auto"/>
              <w:rPr>
                <w:lang w:val="hr-HR"/>
              </w:rPr>
            </w:pPr>
            <w:r w:rsidRPr="00C33CBF">
              <w:rPr>
                <w:lang w:val="hr-HR"/>
              </w:rPr>
              <w:lastRenderedPageBreak/>
              <w:t>Učenik r</w:t>
            </w:r>
            <w:r>
              <w:rPr>
                <w:lang w:val="hr-HR"/>
              </w:rPr>
              <w:t xml:space="preserve">ješava najjednostavnije </w:t>
            </w:r>
            <w:r>
              <w:rPr>
                <w:lang w:val="hr-HR"/>
              </w:rPr>
              <w:lastRenderedPageBreak/>
              <w:t>zadatke uz manju pomoć. Površan, bez objašnjenja. Od 40</w:t>
            </w:r>
            <w:r w:rsidRPr="00C33CBF">
              <w:rPr>
                <w:lang w:val="hr-HR"/>
              </w:rPr>
              <w:t>%-55% riješenih točnih odgovora.</w:t>
            </w:r>
            <w:r>
              <w:rPr>
                <w:lang w:val="hr-HR"/>
              </w:rPr>
              <w:t xml:space="preserve"> Primjenjuje samo bitne fizikalne zakonitosti u rješavanju jednostavnih problema uz pomoć nastavnika.</w:t>
            </w:r>
          </w:p>
        </w:tc>
        <w:tc>
          <w:tcPr>
            <w:tcW w:w="1985" w:type="dxa"/>
          </w:tcPr>
          <w:p w:rsidR="005F7606" w:rsidRPr="00C33CBF" w:rsidRDefault="005F7606" w:rsidP="00871ED6">
            <w:pPr>
              <w:spacing w:after="0" w:line="240" w:lineRule="auto"/>
              <w:rPr>
                <w:lang w:val="hr-HR"/>
              </w:rPr>
            </w:pPr>
            <w:r w:rsidRPr="00C33CBF">
              <w:rPr>
                <w:lang w:val="hr-HR"/>
              </w:rPr>
              <w:lastRenderedPageBreak/>
              <w:t xml:space="preserve">Učenik </w:t>
            </w:r>
            <w:r>
              <w:rPr>
                <w:lang w:val="hr-HR"/>
              </w:rPr>
              <w:t xml:space="preserve">uglavnom </w:t>
            </w:r>
            <w:r w:rsidRPr="00C33CBF">
              <w:rPr>
                <w:lang w:val="hr-HR"/>
              </w:rPr>
              <w:t xml:space="preserve">samostalno rješava </w:t>
            </w:r>
            <w:r w:rsidRPr="00C33CBF">
              <w:rPr>
                <w:lang w:val="hr-HR"/>
              </w:rPr>
              <w:lastRenderedPageBreak/>
              <w:t>poznate</w:t>
            </w:r>
            <w:r>
              <w:rPr>
                <w:lang w:val="hr-HR"/>
              </w:rPr>
              <w:t>, jednostavne</w:t>
            </w:r>
            <w:r w:rsidRPr="00C33CBF">
              <w:rPr>
                <w:lang w:val="hr-HR"/>
              </w:rPr>
              <w:t xml:space="preserve"> probleme.</w:t>
            </w:r>
            <w:r>
              <w:rPr>
                <w:lang w:val="hr-HR"/>
              </w:rPr>
              <w:t xml:space="preserve"> U</w:t>
            </w:r>
            <w:r w:rsidRPr="00C33CBF">
              <w:rPr>
                <w:lang w:val="hr-HR"/>
              </w:rPr>
              <w:t xml:space="preserve"> pismenim odgovorima ima </w:t>
            </w:r>
            <w:proofErr w:type="spellStart"/>
            <w:r w:rsidRPr="00C33CBF">
              <w:rPr>
                <w:lang w:val="hr-HR"/>
              </w:rPr>
              <w:t>rješenost</w:t>
            </w:r>
            <w:proofErr w:type="spellEnd"/>
            <w:r w:rsidRPr="00C33CBF">
              <w:rPr>
                <w:lang w:val="hr-HR"/>
              </w:rPr>
              <w:t xml:space="preserve"> od 56%-70% problemskih zadataka.</w:t>
            </w:r>
          </w:p>
        </w:tc>
        <w:tc>
          <w:tcPr>
            <w:tcW w:w="2126" w:type="dxa"/>
          </w:tcPr>
          <w:p w:rsidR="005F7606" w:rsidRPr="00C33CBF" w:rsidRDefault="005F7606" w:rsidP="00871ED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Učenik uz malu pomoć</w:t>
            </w:r>
            <w:r w:rsidRPr="00C33CBF">
              <w:rPr>
                <w:lang w:val="hr-HR"/>
              </w:rPr>
              <w:t xml:space="preserve"> rješava nove </w:t>
            </w:r>
            <w:r w:rsidRPr="00C33CBF">
              <w:rPr>
                <w:lang w:val="hr-HR"/>
              </w:rPr>
              <w:lastRenderedPageBreak/>
              <w:t xml:space="preserve">problemske situacije. </w:t>
            </w:r>
            <w:r>
              <w:rPr>
                <w:lang w:val="hr-HR"/>
              </w:rPr>
              <w:t xml:space="preserve">Stečeno znanje uspješno primjenjuje na složenijim primjerima. </w:t>
            </w:r>
            <w:r w:rsidRPr="00C33CBF">
              <w:rPr>
                <w:lang w:val="hr-HR"/>
              </w:rPr>
              <w:t>R</w:t>
            </w:r>
            <w:r>
              <w:rPr>
                <w:lang w:val="hr-HR"/>
              </w:rPr>
              <w:t>i</w:t>
            </w:r>
            <w:r w:rsidRPr="00C33CBF">
              <w:rPr>
                <w:lang w:val="hr-HR"/>
              </w:rPr>
              <w:t>ješenost usmen</w:t>
            </w:r>
            <w:r>
              <w:rPr>
                <w:lang w:val="hr-HR"/>
              </w:rPr>
              <w:t>ih i pismenih provjera od 71% - 85%.</w:t>
            </w:r>
          </w:p>
        </w:tc>
        <w:tc>
          <w:tcPr>
            <w:tcW w:w="2268" w:type="dxa"/>
          </w:tcPr>
          <w:p w:rsidR="005F7606" w:rsidRDefault="005F7606" w:rsidP="00871ED6">
            <w:pPr>
              <w:spacing w:after="0" w:line="240" w:lineRule="auto"/>
              <w:rPr>
                <w:lang w:val="hr-HR"/>
              </w:rPr>
            </w:pPr>
            <w:r w:rsidRPr="00C33CBF">
              <w:rPr>
                <w:lang w:val="hr-HR"/>
              </w:rPr>
              <w:lastRenderedPageBreak/>
              <w:t>Učenik samostalno</w:t>
            </w:r>
            <w:r>
              <w:rPr>
                <w:lang w:val="hr-HR"/>
              </w:rPr>
              <w:t xml:space="preserve">, logičkim slijedom, </w:t>
            </w:r>
            <w:r>
              <w:rPr>
                <w:lang w:val="hr-HR"/>
              </w:rPr>
              <w:lastRenderedPageBreak/>
              <w:t>temeljito,</w:t>
            </w:r>
            <w:r w:rsidRPr="00C33CBF">
              <w:rPr>
                <w:lang w:val="hr-HR"/>
              </w:rPr>
              <w:t xml:space="preserve"> točno</w:t>
            </w:r>
            <w:r>
              <w:rPr>
                <w:lang w:val="hr-HR"/>
              </w:rPr>
              <w:t>, brzo i argumentirano</w:t>
            </w:r>
            <w:r w:rsidRPr="00C33CBF">
              <w:rPr>
                <w:lang w:val="hr-HR"/>
              </w:rPr>
              <w:t xml:space="preserve"> rješava sve problemske situacije</w:t>
            </w:r>
            <w:r>
              <w:rPr>
                <w:lang w:val="hr-HR"/>
              </w:rPr>
              <w:t>,</w:t>
            </w:r>
            <w:r w:rsidRPr="00C33CBF">
              <w:rPr>
                <w:lang w:val="hr-HR"/>
              </w:rPr>
              <w:t xml:space="preserve"> te ih primjenjuje na konkretne situacije u životu. </w:t>
            </w:r>
            <w:r>
              <w:rPr>
                <w:lang w:val="hr-HR"/>
              </w:rPr>
              <w:t xml:space="preserve">Sposoban pronaći nove primjere. </w:t>
            </w:r>
            <w:r w:rsidRPr="00C33CBF">
              <w:rPr>
                <w:lang w:val="hr-HR"/>
              </w:rPr>
              <w:t>Od 86%</w:t>
            </w:r>
            <w:r>
              <w:rPr>
                <w:lang w:val="hr-HR"/>
              </w:rPr>
              <w:t xml:space="preserve"> </w:t>
            </w:r>
            <w:r w:rsidRPr="00C33CBF">
              <w:rPr>
                <w:lang w:val="hr-HR"/>
              </w:rPr>
              <w:t>-100%</w:t>
            </w:r>
            <w:r>
              <w:rPr>
                <w:lang w:val="hr-HR"/>
              </w:rPr>
              <w:t xml:space="preserve"> </w:t>
            </w:r>
            <w:r w:rsidRPr="00C33CBF">
              <w:rPr>
                <w:lang w:val="hr-HR"/>
              </w:rPr>
              <w:t xml:space="preserve">rješavanje problemskih zadataka. </w:t>
            </w:r>
          </w:p>
          <w:p w:rsidR="005F7606" w:rsidRDefault="005F7606" w:rsidP="00871ED6">
            <w:pPr>
              <w:spacing w:after="0" w:line="240" w:lineRule="auto"/>
              <w:rPr>
                <w:lang w:val="hr-HR"/>
              </w:rPr>
            </w:pPr>
          </w:p>
          <w:p w:rsidR="005F7606" w:rsidRPr="00C33CBF" w:rsidRDefault="005F7606" w:rsidP="00871ED6">
            <w:pPr>
              <w:spacing w:after="0" w:line="240" w:lineRule="auto"/>
              <w:rPr>
                <w:lang w:val="hr-HR"/>
              </w:rPr>
            </w:pPr>
          </w:p>
        </w:tc>
      </w:tr>
      <w:bookmarkEnd w:id="0"/>
      <w:tr w:rsidR="005F7606" w:rsidRPr="00795BC9" w:rsidTr="00871ED6">
        <w:tc>
          <w:tcPr>
            <w:tcW w:w="1711" w:type="dxa"/>
          </w:tcPr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</w:p>
          <w:p w:rsidR="005F7606" w:rsidRPr="00C33CBF" w:rsidRDefault="005F7606" w:rsidP="00871ED6">
            <w:pPr>
              <w:spacing w:after="0" w:line="240" w:lineRule="auto"/>
              <w:jc w:val="center"/>
              <w:rPr>
                <w:b/>
                <w:lang w:val="hr-HR"/>
              </w:rPr>
            </w:pPr>
            <w:r w:rsidRPr="00C33CBF">
              <w:rPr>
                <w:b/>
                <w:lang w:val="hr-HR"/>
              </w:rPr>
              <w:t>ODNOS PREMA RADU</w:t>
            </w:r>
            <w:r>
              <w:rPr>
                <w:b/>
                <w:lang w:val="hr-HR"/>
              </w:rPr>
              <w:t xml:space="preserve"> </w:t>
            </w:r>
            <w:r w:rsidRPr="00C33CBF">
              <w:rPr>
                <w:b/>
                <w:lang w:val="hr-HR"/>
              </w:rPr>
              <w:t>-ZALAGANJE</w:t>
            </w:r>
          </w:p>
        </w:tc>
        <w:tc>
          <w:tcPr>
            <w:tcW w:w="1941" w:type="dxa"/>
          </w:tcPr>
          <w:p w:rsidR="005F7606" w:rsidRPr="00C33CBF" w:rsidRDefault="005F7606" w:rsidP="00871ED6">
            <w:pPr>
              <w:spacing w:after="0" w:line="240" w:lineRule="auto"/>
              <w:rPr>
                <w:lang w:val="hr-HR"/>
              </w:rPr>
            </w:pPr>
            <w:r w:rsidRPr="00C33CBF">
              <w:rPr>
                <w:lang w:val="hr-HR"/>
              </w:rPr>
              <w:t>Neopravdano izostaje s nastave, loš odnos prema učenju i radu, ne prihvaća odgovornost,</w:t>
            </w:r>
            <w:r>
              <w:rPr>
                <w:lang w:val="hr-HR"/>
              </w:rPr>
              <w:t xml:space="preserve">  rijetko</w:t>
            </w:r>
            <w:r w:rsidRPr="00C33CBF">
              <w:rPr>
                <w:lang w:val="hr-HR"/>
              </w:rPr>
              <w:t xml:space="preserve"> nosi pribor, djelomično poštuje dogovorena pravila, </w:t>
            </w:r>
            <w:r>
              <w:rPr>
                <w:lang w:val="hr-HR"/>
              </w:rPr>
              <w:t xml:space="preserve">ne radi </w:t>
            </w:r>
            <w:r w:rsidRPr="00C33CBF">
              <w:rPr>
                <w:lang w:val="hr-HR"/>
              </w:rPr>
              <w:t xml:space="preserve">domaće zadaće. </w:t>
            </w:r>
          </w:p>
        </w:tc>
        <w:tc>
          <w:tcPr>
            <w:tcW w:w="1985" w:type="dxa"/>
          </w:tcPr>
          <w:p w:rsidR="005F7606" w:rsidRPr="00C33CBF" w:rsidRDefault="005F7606" w:rsidP="00871ED6">
            <w:pPr>
              <w:spacing w:after="0" w:line="240" w:lineRule="auto"/>
              <w:rPr>
                <w:lang w:val="hr-HR"/>
              </w:rPr>
            </w:pPr>
            <w:r w:rsidRPr="00C33CBF">
              <w:rPr>
                <w:lang w:val="hr-HR"/>
              </w:rPr>
              <w:t>Pohađa nastavu uz poneki izostanak, postavljena pravila uglavnom poštuje. Redovito piše domaće zadaće, nosi pribor, povremeno ne reagira na potrebe i zahtjeve koje nastavnik postavlja.</w:t>
            </w:r>
            <w:r>
              <w:rPr>
                <w:lang w:val="hr-HR"/>
              </w:rPr>
              <w:t xml:space="preserve"> </w:t>
            </w:r>
            <w:r w:rsidRPr="00C33CBF">
              <w:rPr>
                <w:lang w:val="hr-HR"/>
              </w:rPr>
              <w:t>Dobar odnos spram učitelja i učenika.</w:t>
            </w:r>
          </w:p>
        </w:tc>
        <w:tc>
          <w:tcPr>
            <w:tcW w:w="2126" w:type="dxa"/>
          </w:tcPr>
          <w:p w:rsidR="005F7606" w:rsidRPr="00C33CBF" w:rsidRDefault="005F7606" w:rsidP="00871ED6">
            <w:pPr>
              <w:spacing w:after="0" w:line="240" w:lineRule="auto"/>
              <w:rPr>
                <w:lang w:val="hr-HR"/>
              </w:rPr>
            </w:pPr>
            <w:r w:rsidRPr="00C33CBF">
              <w:rPr>
                <w:lang w:val="hr-HR"/>
              </w:rPr>
              <w:t>Redovito pohađanje nastave, primjeren odnos prema učenju, radu, izvršavanju dogovorenih zadataka, prihvaćanje odgovornosti za svoje postupke, uvažavanje učitelja, svih ostalih uposlenika te suučenika.</w:t>
            </w:r>
          </w:p>
        </w:tc>
        <w:tc>
          <w:tcPr>
            <w:tcW w:w="2268" w:type="dxa"/>
          </w:tcPr>
          <w:p w:rsidR="005F7606" w:rsidRPr="00C33CBF" w:rsidRDefault="005F7606" w:rsidP="00871ED6">
            <w:pPr>
              <w:spacing w:after="0" w:line="240" w:lineRule="auto"/>
              <w:rPr>
                <w:lang w:val="hr-HR"/>
              </w:rPr>
            </w:pPr>
            <w:r w:rsidRPr="00C33CBF">
              <w:rPr>
                <w:lang w:val="hr-HR"/>
              </w:rPr>
              <w:t>Pozitivno r</w:t>
            </w:r>
            <w:r>
              <w:rPr>
                <w:lang w:val="hr-HR"/>
              </w:rPr>
              <w:t>eagira na zahtjeve koje učitelj</w:t>
            </w:r>
            <w:r w:rsidRPr="00C33CBF">
              <w:rPr>
                <w:lang w:val="hr-HR"/>
              </w:rPr>
              <w:t xml:space="preserve">  postavlja, primjerena komunikacija, poštovanje pravila rada, primjeren odnos prema radu, imovini, redovito pisanje zadaća, poštivanje tuđih prava,</w:t>
            </w:r>
            <w:r>
              <w:rPr>
                <w:lang w:val="hr-HR"/>
              </w:rPr>
              <w:t xml:space="preserve"> daje primjer drugim učenicima, izvođenje neobaveznih zadaća (elektromagnet, anemometar… te kućni pokusi).</w:t>
            </w:r>
          </w:p>
        </w:tc>
      </w:tr>
    </w:tbl>
    <w:p w:rsidR="005F7606" w:rsidRPr="003E4299" w:rsidRDefault="005F7606" w:rsidP="005F7606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Candara" w:eastAsia="Times New Roman" w:hAnsi="Candara"/>
          <w:sz w:val="24"/>
          <w:szCs w:val="24"/>
          <w:lang w:val="hr-HR" w:eastAsia="hr-HR"/>
        </w:rPr>
      </w:pPr>
      <w:r w:rsidRPr="003E4299">
        <w:rPr>
          <w:rFonts w:ascii="Candara" w:eastAsia="Times New Roman" w:hAnsi="Candara"/>
          <w:b/>
          <w:bCs/>
          <w:kern w:val="24"/>
          <w:sz w:val="24"/>
          <w:szCs w:val="24"/>
          <w:lang w:val="hr-HR" w:eastAsia="hr-HR"/>
        </w:rPr>
        <w:t xml:space="preserve">Pamćenje </w:t>
      </w:r>
      <w:r w:rsidRPr="003E4299">
        <w:rPr>
          <w:rFonts w:ascii="Candara" w:eastAsia="Times New Roman" w:hAnsi="Candara"/>
          <w:kern w:val="24"/>
          <w:sz w:val="24"/>
          <w:szCs w:val="24"/>
          <w:lang w:val="hr-HR" w:eastAsia="hr-HR"/>
        </w:rPr>
        <w:t>– nabrajanje, ponavljanje, najniži kognitivni oblik</w:t>
      </w:r>
    </w:p>
    <w:p w:rsidR="005F7606" w:rsidRPr="003E4299" w:rsidRDefault="005F7606" w:rsidP="005F7606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Candara" w:eastAsia="Times New Roman" w:hAnsi="Candara"/>
          <w:sz w:val="24"/>
          <w:szCs w:val="24"/>
          <w:lang w:val="hr-HR" w:eastAsia="hr-HR"/>
        </w:rPr>
      </w:pPr>
      <w:r w:rsidRPr="003E4299">
        <w:rPr>
          <w:rFonts w:ascii="Candara" w:eastAsia="Times New Roman" w:hAnsi="Candara"/>
          <w:b/>
          <w:bCs/>
          <w:kern w:val="24"/>
          <w:sz w:val="24"/>
          <w:szCs w:val="24"/>
          <w:lang w:val="hr-HR" w:eastAsia="hr-HR"/>
        </w:rPr>
        <w:t xml:space="preserve">Razumijevanje </w:t>
      </w:r>
      <w:r w:rsidRPr="003E4299">
        <w:rPr>
          <w:rFonts w:ascii="Candara" w:eastAsia="Times New Roman" w:hAnsi="Candara"/>
          <w:kern w:val="24"/>
          <w:sz w:val="24"/>
          <w:szCs w:val="24"/>
          <w:lang w:val="hr-HR" w:eastAsia="hr-HR"/>
        </w:rPr>
        <w:t xml:space="preserve"> – može objasniti</w:t>
      </w:r>
    </w:p>
    <w:p w:rsidR="005F7606" w:rsidRPr="003E4299" w:rsidRDefault="005F7606" w:rsidP="005F7606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Candara" w:eastAsia="Times New Roman" w:hAnsi="Candara"/>
          <w:sz w:val="24"/>
          <w:szCs w:val="24"/>
          <w:lang w:val="hr-HR" w:eastAsia="hr-HR"/>
        </w:rPr>
      </w:pPr>
      <w:r w:rsidRPr="003E4299">
        <w:rPr>
          <w:rFonts w:ascii="Candara" w:eastAsia="Times New Roman" w:hAnsi="Candara"/>
          <w:b/>
          <w:bCs/>
          <w:kern w:val="24"/>
          <w:sz w:val="24"/>
          <w:szCs w:val="24"/>
          <w:lang w:val="hr-HR" w:eastAsia="hr-HR"/>
        </w:rPr>
        <w:t xml:space="preserve">Primjenjivanje (koristiti se naučenim) </w:t>
      </w:r>
      <w:r w:rsidRPr="003E4299">
        <w:rPr>
          <w:rFonts w:ascii="Candara" w:eastAsia="Times New Roman" w:hAnsi="Candara"/>
          <w:kern w:val="24"/>
          <w:sz w:val="24"/>
          <w:szCs w:val="24"/>
          <w:lang w:val="hr-HR" w:eastAsia="hr-HR"/>
        </w:rPr>
        <w:t xml:space="preserve"> – računa, rješava probleme</w:t>
      </w:r>
    </w:p>
    <w:p w:rsidR="005F7606" w:rsidRPr="003E4299" w:rsidRDefault="005F7606" w:rsidP="005F7606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Candara" w:eastAsia="Times New Roman" w:hAnsi="Candara"/>
          <w:sz w:val="24"/>
          <w:szCs w:val="24"/>
          <w:lang w:val="hr-HR" w:eastAsia="hr-HR"/>
        </w:rPr>
      </w:pPr>
      <w:r w:rsidRPr="003E4299">
        <w:rPr>
          <w:rFonts w:ascii="Candara" w:eastAsia="Times New Roman" w:hAnsi="Candara"/>
          <w:b/>
          <w:bCs/>
          <w:kern w:val="24"/>
          <w:sz w:val="24"/>
          <w:szCs w:val="24"/>
          <w:lang w:val="hr-HR" w:eastAsia="hr-HR"/>
        </w:rPr>
        <w:t xml:space="preserve">Analiziranje (razumjeti zašto) </w:t>
      </w:r>
      <w:r w:rsidRPr="003E4299">
        <w:rPr>
          <w:rFonts w:ascii="Candara" w:eastAsia="Times New Roman" w:hAnsi="Candara"/>
          <w:kern w:val="24"/>
          <w:sz w:val="24"/>
          <w:szCs w:val="24"/>
          <w:lang w:val="hr-HR" w:eastAsia="hr-HR"/>
        </w:rPr>
        <w:t>- razvrstava, izvodi, iznosi pretpostavke</w:t>
      </w:r>
    </w:p>
    <w:p w:rsidR="005F7606" w:rsidRPr="003E4299" w:rsidRDefault="005F7606" w:rsidP="005F7606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Candara" w:eastAsia="Times New Roman" w:hAnsi="Candara"/>
          <w:sz w:val="24"/>
          <w:szCs w:val="24"/>
          <w:lang w:val="hr-HR" w:eastAsia="hr-HR"/>
        </w:rPr>
      </w:pPr>
      <w:r w:rsidRPr="003E4299">
        <w:rPr>
          <w:rFonts w:ascii="Candara" w:eastAsia="Times New Roman" w:hAnsi="Candara"/>
          <w:b/>
          <w:bCs/>
          <w:kern w:val="24"/>
          <w:sz w:val="24"/>
          <w:szCs w:val="24"/>
          <w:lang w:val="hr-HR" w:eastAsia="hr-HR"/>
        </w:rPr>
        <w:t>Sintetiziranje (procijeniti)</w:t>
      </w:r>
      <w:r w:rsidRPr="003E4299">
        <w:rPr>
          <w:rFonts w:ascii="Candara" w:eastAsia="Times New Roman" w:hAnsi="Candara"/>
          <w:kern w:val="24"/>
          <w:sz w:val="24"/>
          <w:szCs w:val="24"/>
          <w:lang w:val="hr-HR" w:eastAsia="hr-HR"/>
        </w:rPr>
        <w:t xml:space="preserve"> – kreira, oblikuje, povezuje</w:t>
      </w:r>
    </w:p>
    <w:p w:rsidR="005F7606" w:rsidRPr="003E4299" w:rsidRDefault="005F7606" w:rsidP="005F7606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Candara" w:eastAsia="Times New Roman" w:hAnsi="Candara"/>
          <w:sz w:val="24"/>
          <w:szCs w:val="24"/>
          <w:lang w:val="hr-HR" w:eastAsia="hr-HR"/>
        </w:rPr>
      </w:pPr>
      <w:r w:rsidRPr="003E4299">
        <w:rPr>
          <w:rFonts w:ascii="Candara" w:eastAsia="Times New Roman" w:hAnsi="Candara"/>
          <w:b/>
          <w:bCs/>
          <w:kern w:val="24"/>
          <w:sz w:val="24"/>
          <w:szCs w:val="24"/>
          <w:lang w:val="hr-HR" w:eastAsia="hr-HR"/>
        </w:rPr>
        <w:t>Procjenjivanje (reorganizirati u nove oblike)</w:t>
      </w:r>
      <w:r w:rsidRPr="003E4299">
        <w:rPr>
          <w:rFonts w:ascii="Candara" w:eastAsia="Times New Roman" w:hAnsi="Candara"/>
          <w:kern w:val="24"/>
          <w:sz w:val="24"/>
          <w:szCs w:val="24"/>
          <w:lang w:val="hr-HR" w:eastAsia="hr-HR"/>
        </w:rPr>
        <w:t xml:space="preserve"> – vrednuje, kritičan, kreativan</w:t>
      </w:r>
    </w:p>
    <w:p w:rsidR="005F7606" w:rsidRPr="003E4299" w:rsidRDefault="005F7606" w:rsidP="005F7606">
      <w:pPr>
        <w:spacing w:after="0" w:line="240" w:lineRule="auto"/>
        <w:ind w:left="720"/>
        <w:contextualSpacing/>
        <w:textAlignment w:val="baseline"/>
        <w:rPr>
          <w:rFonts w:ascii="Candara" w:eastAsia="Times New Roman" w:hAnsi="Candara"/>
          <w:sz w:val="24"/>
          <w:szCs w:val="24"/>
          <w:lang w:val="hr-HR" w:eastAsia="hr-HR"/>
        </w:rPr>
      </w:pPr>
    </w:p>
    <w:p w:rsidR="005F7606" w:rsidRPr="007B6FE8" w:rsidRDefault="005F7606" w:rsidP="005F76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Helvetica"/>
          <w:sz w:val="24"/>
          <w:szCs w:val="24"/>
          <w:lang w:val="hr-HR" w:eastAsia="hr-HR"/>
        </w:rPr>
      </w:pPr>
      <w:r w:rsidRPr="007B6FE8">
        <w:rPr>
          <w:rFonts w:ascii="Candara" w:hAnsi="Candara" w:cs="Helvetica-Bold"/>
          <w:b/>
          <w:bCs/>
          <w:sz w:val="24"/>
          <w:szCs w:val="24"/>
          <w:lang w:val="hr-HR" w:eastAsia="hr-HR"/>
        </w:rPr>
        <w:t>Opisno pra</w:t>
      </w:r>
      <w:r w:rsidRPr="007B6FE8">
        <w:rPr>
          <w:rFonts w:ascii="Candara" w:hAnsi="Candara" w:cs="TTE25FF328t00"/>
          <w:sz w:val="24"/>
          <w:szCs w:val="24"/>
          <w:lang w:val="hr-HR" w:eastAsia="hr-HR"/>
        </w:rPr>
        <w:t>ć</w:t>
      </w:r>
      <w:r w:rsidRPr="007B6FE8">
        <w:rPr>
          <w:rFonts w:ascii="Candara" w:hAnsi="Candara" w:cs="Helvetica-Bold"/>
          <w:b/>
          <w:bCs/>
          <w:sz w:val="24"/>
          <w:szCs w:val="24"/>
          <w:lang w:val="hr-HR" w:eastAsia="hr-HR"/>
        </w:rPr>
        <w:t>enje u</w:t>
      </w:r>
      <w:r w:rsidRPr="007B6FE8">
        <w:rPr>
          <w:rFonts w:ascii="Candara" w:hAnsi="Candara" w:cs="TTE25FF328t00"/>
          <w:sz w:val="24"/>
          <w:szCs w:val="24"/>
          <w:lang w:val="hr-HR" w:eastAsia="hr-HR"/>
        </w:rPr>
        <w:t>č</w:t>
      </w:r>
      <w:r w:rsidRPr="007B6FE8">
        <w:rPr>
          <w:rFonts w:ascii="Candara" w:hAnsi="Candara" w:cs="Helvetica-Bold"/>
          <w:b/>
          <w:bCs/>
          <w:sz w:val="24"/>
          <w:szCs w:val="24"/>
          <w:lang w:val="hr-HR" w:eastAsia="hr-HR"/>
        </w:rPr>
        <w:t xml:space="preserve">enika </w:t>
      </w:r>
      <w:r w:rsidRPr="007B6FE8">
        <w:rPr>
          <w:rFonts w:ascii="Candara" w:hAnsi="Candara" w:cs="Helvetica"/>
          <w:sz w:val="24"/>
          <w:szCs w:val="24"/>
          <w:lang w:val="hr-HR" w:eastAsia="hr-HR"/>
        </w:rPr>
        <w:t>uklju</w:t>
      </w:r>
      <w:r w:rsidRPr="007B6FE8">
        <w:rPr>
          <w:rFonts w:ascii="Candara" w:hAnsi="Candara" w:cs="TTE1A4BF88t00"/>
          <w:sz w:val="24"/>
          <w:szCs w:val="24"/>
          <w:lang w:val="hr-HR" w:eastAsia="hr-HR"/>
        </w:rPr>
        <w:t>č</w:t>
      </w:r>
      <w:r w:rsidRPr="007B6FE8">
        <w:rPr>
          <w:rFonts w:ascii="Candara" w:hAnsi="Candara" w:cs="Helvetica"/>
          <w:sz w:val="24"/>
          <w:szCs w:val="24"/>
          <w:lang w:val="hr-HR" w:eastAsia="hr-HR"/>
        </w:rPr>
        <w:t>uje zabilješke, a odnose se na praćenje, zapažanje, podrazumijeva i zalaganje, odnos prema radu, učitelju i drugima, te školskoj imovini.</w:t>
      </w:r>
    </w:p>
    <w:p w:rsidR="005F7606" w:rsidRPr="007B6FE8" w:rsidRDefault="005F7606" w:rsidP="005F76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Helvetica"/>
          <w:sz w:val="24"/>
          <w:szCs w:val="24"/>
          <w:lang w:val="hr-HR" w:eastAsia="hr-HR"/>
        </w:rPr>
      </w:pPr>
      <w:r w:rsidRPr="007B6FE8">
        <w:rPr>
          <w:rFonts w:ascii="Candara" w:hAnsi="Candara" w:cs="Helvetica-Bold"/>
          <w:b/>
          <w:bCs/>
          <w:sz w:val="24"/>
          <w:szCs w:val="24"/>
          <w:lang w:val="hr-HR" w:eastAsia="hr-HR"/>
        </w:rPr>
        <w:t>Zaklju</w:t>
      </w:r>
      <w:r w:rsidRPr="007B6FE8">
        <w:rPr>
          <w:rFonts w:ascii="Candara" w:hAnsi="Candara" w:cs="TTE25FF328t00"/>
          <w:sz w:val="24"/>
          <w:szCs w:val="24"/>
          <w:lang w:val="hr-HR" w:eastAsia="hr-HR"/>
        </w:rPr>
        <w:t>č</w:t>
      </w:r>
      <w:r w:rsidRPr="007B6FE8">
        <w:rPr>
          <w:rFonts w:ascii="Candara" w:hAnsi="Candara" w:cs="Helvetica-Bold"/>
          <w:b/>
          <w:bCs/>
          <w:sz w:val="24"/>
          <w:szCs w:val="24"/>
          <w:lang w:val="hr-HR" w:eastAsia="hr-HR"/>
        </w:rPr>
        <w:t xml:space="preserve">na ocjena </w:t>
      </w:r>
      <w:r w:rsidRPr="007B6FE8">
        <w:rPr>
          <w:rFonts w:ascii="Candara" w:hAnsi="Candara" w:cs="Helvetica"/>
          <w:sz w:val="24"/>
          <w:szCs w:val="24"/>
          <w:lang w:val="hr-HR" w:eastAsia="hr-HR"/>
        </w:rPr>
        <w:t>nije aritmeti</w:t>
      </w:r>
      <w:r w:rsidRPr="007B6FE8">
        <w:rPr>
          <w:rFonts w:ascii="Candara" w:hAnsi="Candara" w:cs="TTE1A4BF88t00"/>
          <w:sz w:val="24"/>
          <w:szCs w:val="24"/>
          <w:lang w:val="hr-HR" w:eastAsia="hr-HR"/>
        </w:rPr>
        <w:t>č</w:t>
      </w:r>
      <w:r w:rsidRPr="007B6FE8">
        <w:rPr>
          <w:rFonts w:ascii="Candara" w:hAnsi="Candara" w:cs="Helvetica"/>
          <w:sz w:val="24"/>
          <w:szCs w:val="24"/>
          <w:lang w:val="hr-HR" w:eastAsia="hr-HR"/>
        </w:rPr>
        <w:t>ka sredina svih ocjena, ve</w:t>
      </w:r>
      <w:r w:rsidRPr="007B6FE8">
        <w:rPr>
          <w:rFonts w:ascii="Candara" w:hAnsi="Candara" w:cs="TTE1A4BF88t00"/>
          <w:sz w:val="24"/>
          <w:szCs w:val="24"/>
          <w:lang w:val="hr-HR" w:eastAsia="hr-HR"/>
        </w:rPr>
        <w:t xml:space="preserve">ć </w:t>
      </w:r>
      <w:r w:rsidRPr="007B6FE8">
        <w:rPr>
          <w:rFonts w:ascii="Candara" w:hAnsi="Candara" w:cs="Helvetica"/>
          <w:sz w:val="24"/>
          <w:szCs w:val="24"/>
          <w:lang w:val="hr-HR" w:eastAsia="hr-HR"/>
        </w:rPr>
        <w:t>je odraz ukupnih odgojno obrazovnih postignu</w:t>
      </w:r>
      <w:r w:rsidRPr="007B6FE8">
        <w:rPr>
          <w:rFonts w:ascii="Candara" w:hAnsi="Candara" w:cs="TTE1A4BF88t00"/>
          <w:sz w:val="24"/>
          <w:szCs w:val="24"/>
          <w:lang w:val="hr-HR" w:eastAsia="hr-HR"/>
        </w:rPr>
        <w:t>ć</w:t>
      </w:r>
      <w:r w:rsidRPr="007B6FE8">
        <w:rPr>
          <w:rFonts w:ascii="Candara" w:hAnsi="Candara" w:cs="Helvetica"/>
          <w:sz w:val="24"/>
          <w:szCs w:val="24"/>
          <w:lang w:val="hr-HR" w:eastAsia="hr-HR"/>
        </w:rPr>
        <w:t>a. Elementi pismenog i usmenog pra</w:t>
      </w:r>
      <w:r w:rsidRPr="007B6FE8">
        <w:rPr>
          <w:rFonts w:ascii="Candara" w:hAnsi="Candara" w:cs="TTE1A4BF88t00"/>
          <w:sz w:val="24"/>
          <w:szCs w:val="24"/>
          <w:lang w:val="hr-HR" w:eastAsia="hr-HR"/>
        </w:rPr>
        <w:t>ć</w:t>
      </w:r>
      <w:r w:rsidRPr="007B6FE8">
        <w:rPr>
          <w:rFonts w:ascii="Candara" w:hAnsi="Candara" w:cs="Helvetica"/>
          <w:sz w:val="24"/>
          <w:szCs w:val="24"/>
          <w:lang w:val="hr-HR" w:eastAsia="hr-HR"/>
        </w:rPr>
        <w:t>enja su presudni.</w:t>
      </w:r>
    </w:p>
    <w:p w:rsidR="005F7606" w:rsidRPr="003E4299" w:rsidRDefault="005F7606" w:rsidP="005F7606">
      <w:pPr>
        <w:pStyle w:val="Default"/>
      </w:pPr>
      <w:r w:rsidRPr="007B6FE8">
        <w:rPr>
          <w:rFonts w:ascii="Candara" w:hAnsi="Candara" w:cs="Helvetica-Bold"/>
          <w:b/>
          <w:bCs/>
        </w:rPr>
        <w:t xml:space="preserve">Negativnu ocjenu </w:t>
      </w:r>
      <w:r w:rsidRPr="007B6FE8">
        <w:rPr>
          <w:rFonts w:ascii="Candara" w:hAnsi="Candara" w:cs="Helvetica-Bold"/>
          <w:bCs/>
        </w:rPr>
        <w:t>dobiva učenik ukoliko nije</w:t>
      </w:r>
      <w:r w:rsidRPr="007B6FE8">
        <w:rPr>
          <w:rFonts w:ascii="Candara" w:hAnsi="Candara"/>
        </w:rPr>
        <w:t xml:space="preserve"> primijenio znanje na odgovarajući način</w:t>
      </w:r>
      <w:r>
        <w:rPr>
          <w:rFonts w:ascii="Candara" w:hAnsi="Candara"/>
        </w:rPr>
        <w:t>, ako</w:t>
      </w:r>
      <w:r w:rsidRPr="007B6FE8">
        <w:rPr>
          <w:rFonts w:ascii="Candara" w:hAnsi="Candara"/>
        </w:rPr>
        <w:t xml:space="preserve"> nije shvatio smisao postavljenog problema, ukoliko ne prepoznaje osnovne fizikalne pojmove, zakone i ako uz pomoć učitelja ne</w:t>
      </w:r>
      <w:r>
        <w:rPr>
          <w:rFonts w:ascii="Candara" w:hAnsi="Candara"/>
        </w:rPr>
        <w:t xml:space="preserve"> dolazi do ispravnih odgovora.  Ima m</w:t>
      </w:r>
      <w:r w:rsidRPr="007B6FE8">
        <w:rPr>
          <w:rFonts w:ascii="Candara" w:hAnsi="Candara"/>
        </w:rPr>
        <w:t xml:space="preserve">anje od 40% riješenih </w:t>
      </w:r>
      <w:r>
        <w:rPr>
          <w:rFonts w:ascii="Candara" w:hAnsi="Candara"/>
        </w:rPr>
        <w:t>točnih odgovora, ometa nastavu, ne rješava zadatke, ne prati nastavu, ne sudjeluje u radu, ne obazire se na upozorenja, ne vodi bilješke, neodgovoran</w:t>
      </w:r>
      <w:r w:rsidRPr="003E4299"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03"/>
      </w:tblGrid>
      <w:tr w:rsidR="005F7606" w:rsidRPr="003E4299" w:rsidTr="00871ED6">
        <w:trPr>
          <w:trHeight w:val="2068"/>
        </w:trPr>
        <w:tc>
          <w:tcPr>
            <w:tcW w:w="1303" w:type="dxa"/>
          </w:tcPr>
          <w:p w:rsidR="005F7606" w:rsidRPr="003E4299" w:rsidRDefault="005F7606" w:rsidP="00871E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</w:tbl>
    <w:p w:rsidR="005F7606" w:rsidRPr="007B6FE8" w:rsidRDefault="005F7606" w:rsidP="005F760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26"/>
      </w:tblGrid>
      <w:tr w:rsidR="005F7606" w:rsidRPr="007B6FE8" w:rsidTr="00871ED6">
        <w:trPr>
          <w:trHeight w:val="1843"/>
        </w:trPr>
        <w:tc>
          <w:tcPr>
            <w:tcW w:w="1326" w:type="dxa"/>
          </w:tcPr>
          <w:p w:rsidR="005F7606" w:rsidRDefault="005F7606" w:rsidP="00871E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hr-HR" w:eastAsia="hr-HR"/>
              </w:rPr>
            </w:pPr>
          </w:p>
          <w:p w:rsidR="005F7606" w:rsidRDefault="005F7606" w:rsidP="00871E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hr-HR" w:eastAsia="hr-HR"/>
              </w:rPr>
            </w:pPr>
          </w:p>
          <w:p w:rsidR="005F7606" w:rsidRDefault="005F7606" w:rsidP="00871E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hr-HR" w:eastAsia="hr-HR"/>
              </w:rPr>
            </w:pPr>
          </w:p>
          <w:p w:rsidR="005F7606" w:rsidRPr="007B6FE8" w:rsidRDefault="005F7606" w:rsidP="00871ED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</w:tbl>
    <w:p w:rsidR="005F7606" w:rsidRDefault="005F7606" w:rsidP="005F7606">
      <w:pPr>
        <w:tabs>
          <w:tab w:val="left" w:pos="375"/>
          <w:tab w:val="center" w:pos="4320"/>
        </w:tabs>
        <w:spacing w:after="0" w:line="240" w:lineRule="auto"/>
        <w:rPr>
          <w:rFonts w:ascii="Candara" w:eastAsia="Times New Roman" w:hAnsi="Candara"/>
          <w:b/>
          <w:i/>
          <w:sz w:val="40"/>
          <w:szCs w:val="40"/>
          <w:lang w:val="pl-PL" w:eastAsia="hr-HR"/>
        </w:rPr>
      </w:pPr>
      <w:r w:rsidRPr="008A2D3F">
        <w:rPr>
          <w:rFonts w:ascii="Candara" w:eastAsia="Times New Roman" w:hAnsi="Candara"/>
          <w:b/>
          <w:i/>
          <w:sz w:val="40"/>
          <w:szCs w:val="40"/>
          <w:lang w:val="pl-PL" w:eastAsia="hr-HR"/>
        </w:rPr>
        <w:t xml:space="preserve">Kriteriji za brojčano ocjenjivanje kvalitete </w:t>
      </w:r>
    </w:p>
    <w:p w:rsidR="005F7606" w:rsidRPr="008A2D3F" w:rsidRDefault="005F7606" w:rsidP="005F7606">
      <w:pPr>
        <w:tabs>
          <w:tab w:val="left" w:pos="375"/>
          <w:tab w:val="center" w:pos="4320"/>
        </w:tabs>
        <w:spacing w:after="0" w:line="240" w:lineRule="auto"/>
        <w:rPr>
          <w:rFonts w:ascii="Candara" w:eastAsia="Times New Roman" w:hAnsi="Candara"/>
          <w:b/>
          <w:i/>
          <w:sz w:val="40"/>
          <w:szCs w:val="40"/>
          <w:lang w:val="pl-PL" w:eastAsia="hr-HR"/>
        </w:rPr>
      </w:pPr>
      <w:r>
        <w:rPr>
          <w:rFonts w:ascii="Candara" w:eastAsia="Times New Roman" w:hAnsi="Candara"/>
          <w:b/>
          <w:i/>
          <w:sz w:val="40"/>
          <w:szCs w:val="40"/>
          <w:lang w:val="pl-PL" w:eastAsia="hr-HR"/>
        </w:rPr>
        <w:t xml:space="preserve">                 </w:t>
      </w:r>
      <w:r w:rsidRPr="008A2D3F">
        <w:rPr>
          <w:rFonts w:ascii="Candara" w:eastAsia="Times New Roman" w:hAnsi="Candara"/>
          <w:b/>
          <w:i/>
          <w:sz w:val="40"/>
          <w:szCs w:val="40"/>
          <w:lang w:val="pl-PL" w:eastAsia="hr-HR"/>
        </w:rPr>
        <w:t>prezentacije</w:t>
      </w:r>
      <w:r>
        <w:rPr>
          <w:rFonts w:ascii="Candara" w:eastAsia="Times New Roman" w:hAnsi="Candara"/>
          <w:b/>
          <w:i/>
          <w:sz w:val="40"/>
          <w:szCs w:val="40"/>
          <w:lang w:val="pl-PL" w:eastAsia="hr-HR"/>
        </w:rPr>
        <w:t>/postera</w:t>
      </w:r>
    </w:p>
    <w:p w:rsidR="005F7606" w:rsidRPr="008A2D3F" w:rsidRDefault="005F7606" w:rsidP="005F7606">
      <w:pPr>
        <w:tabs>
          <w:tab w:val="left" w:pos="375"/>
          <w:tab w:val="center" w:pos="4320"/>
        </w:tabs>
        <w:spacing w:after="0" w:line="240" w:lineRule="auto"/>
        <w:jc w:val="center"/>
        <w:rPr>
          <w:rFonts w:ascii="Candara" w:eastAsia="Times New Roman" w:hAnsi="Candara"/>
          <w:b/>
          <w:i/>
          <w:sz w:val="40"/>
          <w:szCs w:val="40"/>
          <w:lang w:val="pl-PL"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7243"/>
      </w:tblGrid>
      <w:tr w:rsidR="005F7606" w:rsidRPr="008A2D3F" w:rsidTr="00871ED6">
        <w:trPr>
          <w:trHeight w:val="848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5F7606" w:rsidRPr="008A2D3F" w:rsidRDefault="005F7606" w:rsidP="00871ED6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sz w:val="23"/>
                <w:szCs w:val="23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3"/>
                <w:szCs w:val="23"/>
                <w:lang w:val="pl-PL" w:eastAsia="hr-HR"/>
              </w:rPr>
              <w:t>Ocjena</w:t>
            </w:r>
          </w:p>
        </w:tc>
        <w:tc>
          <w:tcPr>
            <w:tcW w:w="8028" w:type="dxa"/>
            <w:shd w:val="clear" w:color="auto" w:fill="auto"/>
            <w:vAlign w:val="center"/>
          </w:tcPr>
          <w:p w:rsidR="005F7606" w:rsidRPr="008A2D3F" w:rsidRDefault="005F7606" w:rsidP="00871ED6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sz w:val="23"/>
                <w:szCs w:val="23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3"/>
                <w:szCs w:val="23"/>
                <w:lang w:val="pl-PL" w:eastAsia="hr-HR"/>
              </w:rPr>
              <w:t>Kriteriji za ocjenjivanje kvalitete prezentacije</w:t>
            </w:r>
          </w:p>
        </w:tc>
      </w:tr>
      <w:tr w:rsidR="005F7606" w:rsidRPr="008A2D3F" w:rsidTr="00871ED6">
        <w:trPr>
          <w:trHeight w:val="1277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5F7606" w:rsidRPr="008A2D3F" w:rsidRDefault="005F7606" w:rsidP="00871ED6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Odličan (5)</w:t>
            </w:r>
          </w:p>
        </w:tc>
        <w:tc>
          <w:tcPr>
            <w:tcW w:w="8028" w:type="dxa"/>
            <w:shd w:val="clear" w:color="auto" w:fill="auto"/>
            <w:vAlign w:val="center"/>
          </w:tcPr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govori tečno, gramatički pravilnim i razumljivim rečenicama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jasno objašnjava svojim riječima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nema pogrešaka u sadržaju (pisanih i usmenih)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slikovito objašnjava, bavi se fizikom na svojoj razini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odgovara na sva postavljena pitanja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prezentacija je zanimljiva, tehnički lijepo oblikovana</w:t>
            </w:r>
          </w:p>
        </w:tc>
      </w:tr>
      <w:tr w:rsidR="005F7606" w:rsidRPr="008A2D3F" w:rsidTr="00871ED6">
        <w:trPr>
          <w:trHeight w:val="1070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5F7606" w:rsidRPr="008A2D3F" w:rsidRDefault="005F7606" w:rsidP="00871ED6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Vrlo dobar (4)</w:t>
            </w:r>
          </w:p>
        </w:tc>
        <w:tc>
          <w:tcPr>
            <w:tcW w:w="8028" w:type="dxa"/>
            <w:shd w:val="clear" w:color="auto" w:fill="auto"/>
            <w:vAlign w:val="center"/>
          </w:tcPr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uglavnom govori tečno, razumljivim rečenicama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uglavnom jasno objašnjava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nema pogrešaka u sadržaju (pisanih i usmenih)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odgovara na većinu postavljenih pitanja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prezentacija je većim dijelom zanimljiva</w:t>
            </w:r>
          </w:p>
        </w:tc>
      </w:tr>
      <w:tr w:rsidR="005F7606" w:rsidRPr="008A2D3F" w:rsidTr="00871ED6">
        <w:trPr>
          <w:trHeight w:val="1073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5F7606" w:rsidRPr="008A2D3F" w:rsidRDefault="005F7606" w:rsidP="00871ED6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Dobar (3)</w:t>
            </w:r>
          </w:p>
        </w:tc>
        <w:tc>
          <w:tcPr>
            <w:tcW w:w="8028" w:type="dxa"/>
            <w:shd w:val="clear" w:color="auto" w:fill="auto"/>
            <w:vAlign w:val="center"/>
          </w:tcPr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povremeno zastajkuje, govori nejasno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neke stvari ostaju nejasne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postoje pogreške u sadržaju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u stanju je odgovoriti na polovicu postavljenih pitanja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povremeno je dosadno, čita sa prezentacije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tehnički slabije izvedena prezentacija, nepregledna, s puno teksta</w:t>
            </w:r>
          </w:p>
        </w:tc>
      </w:tr>
      <w:tr w:rsidR="005F7606" w:rsidRPr="008A2D3F" w:rsidTr="00871ED6">
        <w:trPr>
          <w:trHeight w:val="1061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5F7606" w:rsidRPr="008A2D3F" w:rsidRDefault="005F7606" w:rsidP="00871ED6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Dovoljan (2)</w:t>
            </w:r>
          </w:p>
        </w:tc>
        <w:tc>
          <w:tcPr>
            <w:tcW w:w="8028" w:type="dxa"/>
            <w:shd w:val="clear" w:color="auto" w:fill="auto"/>
            <w:vAlign w:val="center"/>
          </w:tcPr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veći dio vremena zastajkuje, ne dovršava rečenice, govori nerazumljivo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ono što objašnjava uglavnom ostaje nejasno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postoje pogreške u sadržaju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u stanju je odgovoriti samo na manji broj pitanja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kopiranje teksta s wikipedije ili drugih stranica interneta</w:t>
            </w:r>
          </w:p>
        </w:tc>
      </w:tr>
      <w:tr w:rsidR="005F7606" w:rsidRPr="008A2D3F" w:rsidTr="00871ED6">
        <w:trPr>
          <w:trHeight w:val="882"/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5F7606" w:rsidRPr="008A2D3F" w:rsidRDefault="005F7606" w:rsidP="00871ED6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Nedovoljan (1)</w:t>
            </w:r>
          </w:p>
        </w:tc>
        <w:tc>
          <w:tcPr>
            <w:tcW w:w="8028" w:type="dxa"/>
            <w:shd w:val="clear" w:color="auto" w:fill="auto"/>
            <w:vAlign w:val="center"/>
          </w:tcPr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 xml:space="preserve">- ništa mu nije jasno                                                                                                         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nije izgovorio ni jednu razumljivu rečenicu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ne zna odgovoriti ni na jedno pitanje</w:t>
            </w:r>
          </w:p>
          <w:p w:rsidR="005F7606" w:rsidRPr="008A2D3F" w:rsidRDefault="005F7606" w:rsidP="00871ED6">
            <w:pPr>
              <w:spacing w:after="0" w:line="240" w:lineRule="auto"/>
              <w:rPr>
                <w:rFonts w:ascii="Candara" w:eastAsia="Times New Roman" w:hAnsi="Candara"/>
                <w:sz w:val="20"/>
                <w:szCs w:val="20"/>
                <w:lang w:val="pl-PL" w:eastAsia="hr-HR"/>
              </w:rPr>
            </w:pPr>
            <w:r w:rsidRPr="008A2D3F">
              <w:rPr>
                <w:rFonts w:ascii="Candara" w:eastAsia="Times New Roman" w:hAnsi="Candara"/>
                <w:b/>
                <w:sz w:val="20"/>
                <w:szCs w:val="20"/>
                <w:lang w:val="pl-PL" w:eastAsia="hr-HR"/>
              </w:rPr>
              <w:t>- nije pripemio prezentaciju ili poster</w:t>
            </w:r>
          </w:p>
        </w:tc>
      </w:tr>
    </w:tbl>
    <w:p w:rsidR="00E346EA" w:rsidRDefault="00E346EA"/>
    <w:sectPr w:rsidR="00E34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25FF3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4B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6D89"/>
    <w:multiLevelType w:val="hybridMultilevel"/>
    <w:tmpl w:val="EB0E22D2"/>
    <w:lvl w:ilvl="0" w:tplc="240E91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A11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DA75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601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2021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89B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452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9475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69F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31"/>
    <w:rsid w:val="005D4B31"/>
    <w:rsid w:val="005F7606"/>
    <w:rsid w:val="006D4E79"/>
    <w:rsid w:val="00E3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BB36C-9B5F-4E43-843D-CEB2877D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60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F76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4</cp:revision>
  <dcterms:created xsi:type="dcterms:W3CDTF">2015-01-14T08:56:00Z</dcterms:created>
  <dcterms:modified xsi:type="dcterms:W3CDTF">2015-01-22T10:33:00Z</dcterms:modified>
</cp:coreProperties>
</file>