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622"/>
        <w:gridCol w:w="1952"/>
        <w:gridCol w:w="74"/>
        <w:gridCol w:w="325"/>
        <w:gridCol w:w="89"/>
        <w:gridCol w:w="324"/>
      </w:tblGrid>
      <w:tr w:rsidR="00040DF9" w:rsidRPr="004F6E37" w:rsidTr="009833FC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6" o:title=""/>
                </v:shape>
                <o:OLEObject Type="Embed" ProgID="PBrush" ShapeID="_x0000_i1025" DrawAspect="Content" ObjectID="_1670133854" r:id="rId7"/>
              </w:objec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4F6E37" w:rsidRPr="004F6E37" w:rsidRDefault="00040DF9" w:rsidP="00EB2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hr-HR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OBRAZAC - PLANI</w:t>
            </w:r>
            <w:r w:rsidR="004F6E37" w:rsidRPr="004F6E37">
              <w:rPr>
                <w:rFonts w:ascii="Times New Roman" w:hAnsi="Times New Roman"/>
                <w:b/>
                <w:noProof/>
                <w:lang w:eastAsia="hr-HR"/>
              </w:rPr>
              <w:t>RANJE PRORAČUNA ZA RAZDOBLJE 202</w:t>
            </w:r>
            <w:r w:rsidR="00994E5A">
              <w:rPr>
                <w:rFonts w:ascii="Times New Roman" w:hAnsi="Times New Roman"/>
                <w:b/>
                <w:noProof/>
                <w:lang w:eastAsia="hr-HR"/>
              </w:rPr>
              <w:t>1</w:t>
            </w:r>
            <w:r w:rsidR="00940FCC" w:rsidRPr="004F6E37">
              <w:rPr>
                <w:rFonts w:ascii="Times New Roman" w:hAnsi="Times New Roman"/>
                <w:b/>
                <w:noProof/>
                <w:lang w:eastAsia="hr-HR"/>
              </w:rPr>
              <w:t>.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-20</w:t>
            </w:r>
            <w:r w:rsidR="00021BFC" w:rsidRPr="004F6E37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="00994E5A">
              <w:rPr>
                <w:rFonts w:ascii="Times New Roman" w:hAnsi="Times New Roman"/>
                <w:b/>
                <w:noProof/>
                <w:lang w:eastAsia="hr-HR"/>
              </w:rPr>
              <w:t>3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.g.</w:t>
            </w:r>
          </w:p>
          <w:p w:rsidR="00040DF9" w:rsidRPr="004F6E37" w:rsidRDefault="00040DF9" w:rsidP="00EB2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C777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OSNOVNA ŠKOLA KARLOBAG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C777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VLADIMIRA NAZORA 11, KARLOBAG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25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C777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40367998243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C777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ANA-MARIA DEVČIĆ, ravnateljica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714DA1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1964</w:t>
            </w:r>
          </w:p>
        </w:tc>
      </w:tr>
      <w:tr w:rsidR="00111527" w:rsidRPr="004F6E37" w:rsidTr="009833FC">
        <w:trPr>
          <w:trHeight w:val="723"/>
        </w:trPr>
        <w:tc>
          <w:tcPr>
            <w:tcW w:w="297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79" w:rsidRDefault="009C7779" w:rsidP="00960FDB">
            <w:pPr>
              <w:suppressAutoHyphens/>
              <w:snapToGrid w:val="0"/>
              <w:spacing w:after="0" w:line="100" w:lineRule="atLeast"/>
              <w:ind w:right="225"/>
              <w:rPr>
                <w:rFonts w:ascii="Arial Narrow" w:hAnsi="Arial Narrow"/>
                <w:lang w:eastAsia="ar-SA"/>
              </w:rPr>
            </w:pPr>
            <w:r w:rsidRPr="001823D5">
              <w:rPr>
                <w:rFonts w:ascii="Arial Narrow" w:hAnsi="Arial Narrow"/>
                <w:lang w:eastAsia="ar-SA"/>
              </w:rPr>
              <w:t>Osnovna škola Karlobag je odgojno-obrazovna institucija u kojoj se obavlja službeni</w:t>
            </w:r>
          </w:p>
          <w:p w:rsidR="00111527" w:rsidRPr="004F6E37" w:rsidRDefault="009C7779" w:rsidP="00960FDB">
            <w:pPr>
              <w:suppressAutoHyphens/>
              <w:snapToGrid w:val="0"/>
              <w:spacing w:after="0" w:line="100" w:lineRule="atLeast"/>
              <w:ind w:right="225"/>
              <w:rPr>
                <w:rFonts w:ascii="Times New Roman" w:hAnsi="Times New Roman"/>
                <w:lang w:eastAsia="ar-SA"/>
              </w:rPr>
            </w:pPr>
            <w:r w:rsidRPr="001823D5">
              <w:rPr>
                <w:rFonts w:ascii="Arial Narrow" w:hAnsi="Arial Narrow"/>
                <w:lang w:eastAsia="ar-SA"/>
              </w:rPr>
              <w:t>odgoj i obrazovanje.</w:t>
            </w:r>
          </w:p>
        </w:tc>
      </w:tr>
      <w:tr w:rsidR="00111527" w:rsidRPr="004F6E37" w:rsidTr="007E37F8">
        <w:trPr>
          <w:trHeight w:val="7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12A6" w:rsidRDefault="009C7779" w:rsidP="007C12A6">
            <w:pPr>
              <w:suppressAutoHyphens/>
              <w:snapToGrid w:val="0"/>
              <w:spacing w:after="0" w:line="100" w:lineRule="atLeast"/>
              <w:ind w:right="225"/>
              <w:jc w:val="both"/>
              <w:rPr>
                <w:rFonts w:ascii="Arial Narrow" w:hAnsi="Arial Narrow"/>
                <w:lang w:eastAsia="ar-SA"/>
              </w:rPr>
            </w:pPr>
            <w:r w:rsidRPr="00960FDB">
              <w:rPr>
                <w:rFonts w:ascii="Arial Narrow" w:hAnsi="Arial Narrow"/>
                <w:lang w:eastAsia="ar-SA"/>
              </w:rPr>
              <w:t>Matična škola</w:t>
            </w:r>
            <w:r w:rsidR="007C12A6">
              <w:rPr>
                <w:rFonts w:ascii="Arial Narrow" w:hAnsi="Arial Narrow"/>
                <w:lang w:eastAsia="ar-SA"/>
              </w:rPr>
              <w:t>.</w:t>
            </w:r>
          </w:p>
          <w:p w:rsidR="007C12A6" w:rsidRDefault="007C12A6" w:rsidP="007C12A6">
            <w:pPr>
              <w:suppressAutoHyphens/>
              <w:snapToGrid w:val="0"/>
              <w:spacing w:after="0" w:line="100" w:lineRule="atLeast"/>
              <w:ind w:right="225"/>
              <w:jc w:val="both"/>
              <w:rPr>
                <w:rFonts w:ascii="Arial Narrow" w:hAnsi="Arial Narrow"/>
                <w:lang w:eastAsia="ar-SA"/>
              </w:rPr>
            </w:pPr>
            <w:r w:rsidRPr="001823D5">
              <w:rPr>
                <w:rFonts w:ascii="Arial Narrow" w:hAnsi="Arial Narrow"/>
                <w:lang w:eastAsia="ar-SA"/>
              </w:rPr>
              <w:t>Nastava se odvija u jednoj smjeni u prijepodnevnim satima. Školu polazi 3</w:t>
            </w:r>
            <w:r w:rsidR="00994E5A">
              <w:rPr>
                <w:rFonts w:ascii="Arial Narrow" w:hAnsi="Arial Narrow"/>
                <w:lang w:eastAsia="ar-SA"/>
              </w:rPr>
              <w:t>3</w:t>
            </w:r>
            <w:r w:rsidRPr="001823D5">
              <w:rPr>
                <w:rFonts w:ascii="Arial Narrow" w:hAnsi="Arial Narrow"/>
                <w:lang w:eastAsia="ar-SA"/>
              </w:rPr>
              <w:t xml:space="preserve"> učenik</w:t>
            </w:r>
            <w:r>
              <w:rPr>
                <w:rFonts w:ascii="Arial Narrow" w:hAnsi="Arial Narrow"/>
                <w:lang w:eastAsia="ar-SA"/>
              </w:rPr>
              <w:t>a</w:t>
            </w:r>
            <w:r w:rsidRPr="001823D5">
              <w:rPr>
                <w:rFonts w:ascii="Arial Narrow" w:hAnsi="Arial Narrow"/>
                <w:lang w:eastAsia="ar-SA"/>
              </w:rPr>
              <w:t xml:space="preserve"> </w:t>
            </w:r>
            <w:r>
              <w:rPr>
                <w:rFonts w:ascii="Arial Narrow" w:hAnsi="Arial Narrow"/>
                <w:lang w:eastAsia="ar-SA"/>
              </w:rPr>
              <w:t xml:space="preserve">koji </w:t>
            </w:r>
          </w:p>
          <w:p w:rsidR="00111527" w:rsidRPr="00960FDB" w:rsidRDefault="007C12A6" w:rsidP="007C12A6">
            <w:pPr>
              <w:suppressAutoHyphens/>
              <w:snapToGrid w:val="0"/>
              <w:spacing w:after="0" w:line="240" w:lineRule="auto"/>
              <w:ind w:right="195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su raspoređeni </w:t>
            </w:r>
            <w:r w:rsidRPr="001823D5">
              <w:rPr>
                <w:rFonts w:ascii="Arial Narrow" w:hAnsi="Arial Narrow"/>
                <w:lang w:eastAsia="ar-SA"/>
              </w:rPr>
              <w:t>u 6 razrednih odjela, od kojih su niži razredni odjeli kombinirani odjeli po dva razreda dok su viši razredi čisti odjeli</w:t>
            </w:r>
          </w:p>
        </w:tc>
      </w:tr>
      <w:tr w:rsidR="0087393F" w:rsidRPr="004F6E37" w:rsidTr="007E37F8">
        <w:trPr>
          <w:trHeight w:val="27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93F" w:rsidRPr="004F6E37" w:rsidRDefault="004F6E37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</w:t>
            </w:r>
            <w:r w:rsidR="00994E5A">
              <w:rPr>
                <w:rFonts w:ascii="Times New Roman" w:hAnsi="Times New Roman"/>
                <w:lang w:eastAsia="ar-SA"/>
              </w:rPr>
              <w:t>1</w:t>
            </w:r>
            <w:r w:rsidR="0087393F" w:rsidRPr="004F6E37">
              <w:rPr>
                <w:rFonts w:ascii="Times New Roman" w:hAnsi="Times New Roman"/>
                <w:lang w:eastAsia="ar-SA"/>
              </w:rPr>
              <w:t>. - 20</w:t>
            </w:r>
            <w:r w:rsidR="00021BFC" w:rsidRPr="004F6E37">
              <w:rPr>
                <w:rFonts w:ascii="Times New Roman" w:hAnsi="Times New Roman"/>
                <w:lang w:eastAsia="ar-SA"/>
              </w:rPr>
              <w:t>2</w:t>
            </w:r>
            <w:r w:rsidR="00994E5A">
              <w:rPr>
                <w:rFonts w:ascii="Times New Roman" w:hAnsi="Times New Roman"/>
                <w:lang w:eastAsia="ar-SA"/>
              </w:rPr>
              <w:t>3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87393F" w:rsidRPr="004F6E37" w:rsidRDefault="0087393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559"/>
              <w:gridCol w:w="1428"/>
              <w:gridCol w:w="1418"/>
            </w:tblGrid>
            <w:tr w:rsidR="005641FB" w:rsidRPr="004F6E37" w:rsidTr="00F85962">
              <w:tc>
                <w:tcPr>
                  <w:tcW w:w="3114" w:type="dxa"/>
                  <w:shd w:val="clear" w:color="auto" w:fill="auto"/>
                </w:tcPr>
                <w:p w:rsidR="005641FB" w:rsidRPr="004F6E37" w:rsidRDefault="005641F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641FB" w:rsidRPr="004F6E37" w:rsidRDefault="006E6D90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EB27F8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02</w:t>
                  </w:r>
                  <w:r w:rsidR="00994E5A"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5641FB" w:rsidRPr="004F6E37" w:rsidRDefault="006E6D90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CF2CDE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994E5A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CF2CDE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4F6E37" w:rsidRDefault="006E6D90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5641FB"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994E5A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Proračun LSŽ (671)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117534" w:rsidRDefault="00994E5A" w:rsidP="0064359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67</w:t>
                  </w:r>
                  <w:r w:rsidR="0064359B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6.477,36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671.376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671.376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Pomoći iz inozemstva (63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9</w:t>
                  </w: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117534" w:rsidRDefault="0064359B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41.557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46.658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46.658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Vlastiti prihodi (641)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30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Prihodi za posebne namjene (652)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3.650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3.650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3.650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Pomoći – Min. znanosti i obr. (636)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2.239.179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2.239.179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2.239.179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Pomoći - Općina Karlobag (636)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11.000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11.000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11.000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Donacije (663)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3.000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117534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3.000</w:t>
                  </w:r>
                </w:p>
              </w:tc>
            </w:tr>
            <w:tr w:rsidR="00994E5A" w:rsidRPr="004F6E37" w:rsidTr="00F85962">
              <w:tc>
                <w:tcPr>
                  <w:tcW w:w="3114" w:type="dxa"/>
                  <w:shd w:val="clear" w:color="auto" w:fill="auto"/>
                </w:tcPr>
                <w:p w:rsidR="00994E5A" w:rsidRPr="004F6E37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4E5A" w:rsidRPr="00C34495" w:rsidRDefault="00994E5A" w:rsidP="0064359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3.014.893</w:t>
                  </w:r>
                  <w:r w:rsidR="00F85962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,</w:t>
                  </w:r>
                  <w:r w:rsidR="0064359B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36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994E5A" w:rsidRPr="00C34495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3.014.893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94E5A" w:rsidRPr="00C34495" w:rsidRDefault="00994E5A" w:rsidP="00994E5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3.014.893</w:t>
                  </w:r>
                </w:p>
              </w:tc>
            </w:tr>
          </w:tbl>
          <w:p w:rsidR="005641FB" w:rsidRPr="004F6E37" w:rsidRDefault="005641FB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lang w:eastAsia="ar-SA"/>
              </w:rPr>
              <w:t>ostale izvore financiranja</w:t>
            </w:r>
          </w:p>
        </w:tc>
      </w:tr>
      <w:tr w:rsidR="00111527" w:rsidRPr="004F6E37" w:rsidTr="007E37F8">
        <w:trPr>
          <w:trHeight w:val="2791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238CF" w:rsidRPr="004F6E37" w:rsidRDefault="00AD58FD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PLAN 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RASHODA ZA RAZDOBLJE </w:t>
            </w:r>
            <w:r w:rsidR="004F6E37" w:rsidRPr="004F6E37">
              <w:rPr>
                <w:rFonts w:ascii="Times New Roman" w:hAnsi="Times New Roman"/>
                <w:lang w:eastAsia="ar-SA"/>
              </w:rPr>
              <w:t>202</w:t>
            </w:r>
            <w:r w:rsidR="008D40EB">
              <w:rPr>
                <w:rFonts w:ascii="Times New Roman" w:hAnsi="Times New Roman"/>
                <w:lang w:eastAsia="ar-SA"/>
              </w:rPr>
              <w:t>1</w:t>
            </w:r>
            <w:r w:rsidR="00E238CF" w:rsidRPr="004F6E37">
              <w:rPr>
                <w:rFonts w:ascii="Times New Roman" w:hAnsi="Times New Roman"/>
                <w:lang w:eastAsia="ar-SA"/>
              </w:rPr>
              <w:t>.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 -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20</w:t>
            </w:r>
            <w:r w:rsidR="004F6E37" w:rsidRPr="004F6E37">
              <w:rPr>
                <w:rFonts w:ascii="Times New Roman" w:hAnsi="Times New Roman"/>
                <w:lang w:eastAsia="ar-SA"/>
              </w:rPr>
              <w:t>2</w:t>
            </w:r>
            <w:r w:rsidR="008D40EB">
              <w:rPr>
                <w:rFonts w:ascii="Times New Roman" w:hAnsi="Times New Roman"/>
                <w:lang w:eastAsia="ar-SA"/>
              </w:rPr>
              <w:t>3</w:t>
            </w:r>
            <w:r w:rsidR="00F26905" w:rsidRPr="004F6E37">
              <w:rPr>
                <w:rFonts w:ascii="Times New Roman" w:hAnsi="Times New Roman"/>
                <w:lang w:eastAsia="ar-SA"/>
              </w:rPr>
              <w:t>.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111527" w:rsidRPr="004F6E37" w:rsidRDefault="00E238C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VRSTI TROŠKA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87393F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F6E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tbl>
            <w:tblPr>
              <w:tblW w:w="7547" w:type="dxa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1559"/>
              <w:gridCol w:w="1418"/>
              <w:gridCol w:w="1417"/>
            </w:tblGrid>
            <w:tr w:rsidR="00524CD1" w:rsidRPr="004F6E37" w:rsidTr="00F85962">
              <w:tc>
                <w:tcPr>
                  <w:tcW w:w="3153" w:type="dxa"/>
                  <w:shd w:val="clear" w:color="auto" w:fill="auto"/>
                </w:tcPr>
                <w:p w:rsidR="00524CD1" w:rsidRPr="004F6E37" w:rsidRDefault="00524CD1" w:rsidP="00524CD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Vrsta troška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24CD1" w:rsidRPr="004F6E37" w:rsidRDefault="004F6E37" w:rsidP="00994E5A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</w:t>
                  </w:r>
                  <w:r w:rsidR="00994E5A">
                    <w:rPr>
                      <w:rFonts w:ascii="Times New Roman" w:hAnsi="Times New Roman"/>
                      <w:b/>
                    </w:rPr>
                    <w:t>1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24CD1" w:rsidRPr="004F6E37" w:rsidRDefault="004F6E37" w:rsidP="00994E5A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</w:t>
                  </w:r>
                  <w:r w:rsidR="00994E5A">
                    <w:rPr>
                      <w:rFonts w:ascii="Times New Roman" w:hAnsi="Times New Roman"/>
                      <w:b/>
                    </w:rPr>
                    <w:t>2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24CD1" w:rsidRPr="004F6E37" w:rsidRDefault="004F6E37" w:rsidP="00994E5A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</w:t>
                  </w:r>
                  <w:r w:rsidR="00994E5A">
                    <w:rPr>
                      <w:rFonts w:ascii="Times New Roman" w:hAnsi="Times New Roman"/>
                      <w:b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Rashodi za zaposlene (31)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117534" w:rsidRDefault="0064359B" w:rsidP="0064359B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EA76A1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1.955.351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1.955.351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1.955.351</w:t>
                  </w: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Materijalni rashodi (32)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713.844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,11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713.844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713.844</w:t>
                  </w: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Financijski rashodi (34)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2.680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2.680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2.680</w:t>
                  </w: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Nak. građ. i kućan. na tem osig. (37)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153.168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153.168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153.168</w:t>
                  </w: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Rash. za nabavu prozv. dug. nab. (42)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64.850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64.850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64.850</w:t>
                  </w: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Rash. za dod. ulag. na nef. imov. (45)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117534" w:rsidRDefault="00EA76A1" w:rsidP="00F85962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125.00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125.000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125.000</w:t>
                  </w: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Arial Narrow" w:hAnsi="Arial Narrow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lang w:eastAsia="ar-SA"/>
                    </w:rPr>
                    <w:t>…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117534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Arial Narrow" w:hAnsi="Arial Narrow"/>
                      <w:lang w:eastAsia="ar-SA"/>
                    </w:rPr>
                  </w:pPr>
                </w:p>
              </w:tc>
            </w:tr>
            <w:tr w:rsidR="00EA76A1" w:rsidRPr="004F6E37" w:rsidTr="00F85962">
              <w:tc>
                <w:tcPr>
                  <w:tcW w:w="3153" w:type="dxa"/>
                  <w:shd w:val="clear" w:color="auto" w:fill="auto"/>
                </w:tcPr>
                <w:p w:rsidR="00EA76A1" w:rsidRPr="004F6E37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Ukupno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A76A1" w:rsidRPr="004F6E37" w:rsidRDefault="00EA76A1" w:rsidP="0064359B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3.014.893</w:t>
                  </w:r>
                  <w:r w:rsidR="00F85962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,</w:t>
                  </w:r>
                  <w:r w:rsidR="0064359B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6A1" w:rsidRPr="004F6E37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3.014.893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6A1" w:rsidRPr="004F6E37" w:rsidRDefault="00EA76A1" w:rsidP="00EA76A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3.014.893</w:t>
                  </w:r>
                </w:p>
              </w:tc>
            </w:tr>
          </w:tbl>
          <w:p w:rsidR="00111527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1527" w:rsidRPr="004F6E37" w:rsidTr="007E37F8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4C701B" w:rsidRPr="004F6E37" w:rsidRDefault="004C701B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A65D2" w:rsidRPr="004F6E37" w:rsidRDefault="008A65D2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E37F8" w:rsidRPr="004F6E37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:rsidTr="007E37F8">
        <w:trPr>
          <w:trHeight w:val="556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lastRenderedPageBreak/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8571D7" w:rsidP="0011152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REDOVNA DJELATNOST</w:t>
            </w:r>
          </w:p>
        </w:tc>
      </w:tr>
      <w:tr w:rsidR="004C701B" w:rsidRPr="004F6E37" w:rsidTr="007E37F8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0FDB" w:rsidRPr="001823D5" w:rsidRDefault="00960FDB" w:rsidP="007C12A6">
            <w:pPr>
              <w:suppressAutoHyphens/>
              <w:snapToGrid w:val="0"/>
              <w:spacing w:after="0" w:line="100" w:lineRule="atLeast"/>
              <w:ind w:right="225"/>
              <w:jc w:val="both"/>
              <w:rPr>
                <w:rFonts w:ascii="Arial Narrow" w:hAnsi="Arial Narrow"/>
                <w:lang w:eastAsia="ar-SA"/>
              </w:rPr>
            </w:pPr>
            <w:r w:rsidRPr="001823D5">
              <w:rPr>
                <w:rFonts w:ascii="Arial Narrow" w:hAnsi="Arial Narrow"/>
                <w:lang w:eastAsia="ar-SA"/>
              </w:rPr>
              <w:t>Djelatnost OŠ Karlobag j</w:t>
            </w:r>
            <w:r w:rsidR="007C12A6">
              <w:rPr>
                <w:rFonts w:ascii="Arial Narrow" w:hAnsi="Arial Narrow"/>
                <w:lang w:eastAsia="ar-SA"/>
              </w:rPr>
              <w:t>e redovito osnovno osmogodišnje o</w:t>
            </w:r>
            <w:r w:rsidRPr="001823D5">
              <w:rPr>
                <w:rFonts w:ascii="Arial Narrow" w:hAnsi="Arial Narrow"/>
                <w:lang w:eastAsia="ar-SA"/>
              </w:rPr>
              <w:t xml:space="preserve">brazovanje koje se ostvaruje na temelju Nacionalnog kurikuluma, Nastavnog plana i programa, Godišnjeg plana i programa rada škole i Školskog </w:t>
            </w:r>
            <w:r w:rsidR="007D2B78">
              <w:rPr>
                <w:rFonts w:ascii="Arial Narrow" w:hAnsi="Arial Narrow"/>
                <w:lang w:eastAsia="ar-SA"/>
              </w:rPr>
              <w:t>kurikuluma za školsku godinu 2020</w:t>
            </w:r>
            <w:r w:rsidRPr="001823D5">
              <w:rPr>
                <w:rFonts w:ascii="Arial Narrow" w:hAnsi="Arial Narrow"/>
                <w:lang w:eastAsia="ar-SA"/>
              </w:rPr>
              <w:t>./20</w:t>
            </w:r>
            <w:r w:rsidR="007D2B78">
              <w:rPr>
                <w:rFonts w:ascii="Arial Narrow" w:hAnsi="Arial Narrow"/>
                <w:lang w:eastAsia="ar-SA"/>
              </w:rPr>
              <w:t>21</w:t>
            </w:r>
            <w:r w:rsidRPr="001823D5">
              <w:rPr>
                <w:rFonts w:ascii="Arial Narrow" w:hAnsi="Arial Narrow"/>
                <w:lang w:eastAsia="ar-SA"/>
              </w:rPr>
              <w:t>. godinu.</w:t>
            </w:r>
          </w:p>
          <w:p w:rsidR="004C701B" w:rsidRPr="004F6E37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01B" w:rsidRPr="004F6E37" w:rsidTr="009833FC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701B" w:rsidRPr="004F6E37" w:rsidRDefault="007C12A6" w:rsidP="007D2B78">
            <w:pPr>
              <w:shd w:val="clear" w:color="auto" w:fill="FFFFFF"/>
              <w:suppressAutoHyphens/>
              <w:spacing w:after="0" w:line="100" w:lineRule="atLeast"/>
              <w:ind w:right="2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67339">
              <w:rPr>
                <w:rFonts w:ascii="Arial Narrow" w:hAnsi="Arial Narrow"/>
                <w:lang w:eastAsia="ar-SA"/>
              </w:rPr>
              <w:t>Glavni ciljevi provedbe programa rada škole jesu ostvarenje planiranih programa sukladno Godišnjem planu i programu rada škole u školskoj godini 20</w:t>
            </w:r>
            <w:r w:rsidR="007D2B78">
              <w:rPr>
                <w:rFonts w:ascii="Arial Narrow" w:hAnsi="Arial Narrow"/>
                <w:lang w:eastAsia="ar-SA"/>
              </w:rPr>
              <w:t>20./2021</w:t>
            </w:r>
            <w:r w:rsidRPr="00B67339">
              <w:rPr>
                <w:rFonts w:ascii="Arial Narrow" w:hAnsi="Arial Narrow"/>
                <w:lang w:eastAsia="ar-SA"/>
              </w:rPr>
              <w:t>. godini kroz povećanje srednje ocjene uspjeha učenika na kraju školske godine</w:t>
            </w:r>
            <w:r>
              <w:rPr>
                <w:rFonts w:ascii="Arial Narrow" w:hAnsi="Arial Narrow"/>
                <w:lang w:eastAsia="ar-SA"/>
              </w:rPr>
              <w:t xml:space="preserve"> i veće zadovoljenje Državnog pedagoškog standarda za osnovnoškolski sustav odgoja i obrazovanja.</w:t>
            </w:r>
          </w:p>
        </w:tc>
      </w:tr>
      <w:tr w:rsidR="006939A7" w:rsidRPr="004F6E37" w:rsidTr="009833FC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9A7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9A7" w:rsidRPr="004F6E37" w:rsidRDefault="00EB27F8" w:rsidP="00EB27F8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P</w:t>
            </w:r>
            <w:r w:rsidRPr="00B67339">
              <w:rPr>
                <w:rFonts w:ascii="Arial Narrow" w:hAnsi="Arial Narrow"/>
                <w:lang w:eastAsia="ar-SA"/>
              </w:rPr>
              <w:t>ovećanje srednje ocjene uspjeha učenika na kraju školske godine</w:t>
            </w:r>
            <w:r>
              <w:rPr>
                <w:rFonts w:ascii="Arial Narrow" w:hAnsi="Arial Narrow"/>
                <w:lang w:eastAsia="ar-SA"/>
              </w:rPr>
              <w:t xml:space="preserve"> i veće zadovoljenje Državnog pedagoškog standarda za osnovnoškolski sustav odgoja i obrazovanja.</w:t>
            </w:r>
          </w:p>
        </w:tc>
      </w:tr>
      <w:tr w:rsidR="004C701B" w:rsidRPr="004F6E37" w:rsidTr="009833FC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4C701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KA OSNOVA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2A6" w:rsidRPr="001823D5" w:rsidRDefault="007C12A6" w:rsidP="007C12A6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 w:rsidRPr="001823D5">
              <w:rPr>
                <w:rFonts w:ascii="Arial Narrow" w:hAnsi="Arial Narrow"/>
                <w:bCs/>
                <w:lang w:eastAsia="ar-SA"/>
              </w:rPr>
              <w:t>Zakon o odgoju i obrazovanju, (NN br. 87/08, 86/09, 92/10, 90/11, 5/12 i 16/12, 94/13, 152/14, 07/17</w:t>
            </w:r>
            <w:r>
              <w:rPr>
                <w:rFonts w:ascii="Arial Narrow" w:hAnsi="Arial Narrow"/>
                <w:bCs/>
                <w:lang w:eastAsia="ar-SA"/>
              </w:rPr>
              <w:t>, 68/18</w:t>
            </w:r>
            <w:r w:rsidR="007B70C9">
              <w:rPr>
                <w:rFonts w:ascii="Arial Narrow" w:hAnsi="Arial Narrow"/>
                <w:bCs/>
                <w:lang w:eastAsia="ar-SA"/>
              </w:rPr>
              <w:t>, 98/19 i</w:t>
            </w:r>
            <w:r w:rsidR="007E31C7">
              <w:rPr>
                <w:rFonts w:ascii="Arial Narrow" w:hAnsi="Arial Narrow"/>
                <w:bCs/>
                <w:lang w:eastAsia="ar-SA"/>
              </w:rPr>
              <w:t xml:space="preserve"> 64/20</w:t>
            </w:r>
            <w:r w:rsidRPr="001823D5">
              <w:rPr>
                <w:rFonts w:ascii="Arial Narrow" w:hAnsi="Arial Narrow"/>
                <w:bCs/>
                <w:lang w:eastAsia="ar-SA"/>
              </w:rPr>
              <w:t>)</w:t>
            </w:r>
          </w:p>
          <w:p w:rsidR="007C12A6" w:rsidRPr="001823D5" w:rsidRDefault="007C12A6" w:rsidP="007C12A6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 w:rsidRPr="001823D5">
              <w:rPr>
                <w:rFonts w:ascii="Arial Narrow" w:hAnsi="Arial Narrow"/>
                <w:bCs/>
                <w:lang w:eastAsia="ar-SA"/>
              </w:rPr>
              <w:t>Zakon o ustanova</w:t>
            </w:r>
            <w:r w:rsidR="007E31C7">
              <w:rPr>
                <w:rFonts w:ascii="Arial Narrow" w:hAnsi="Arial Narrow"/>
                <w:bCs/>
                <w:lang w:eastAsia="ar-SA"/>
              </w:rPr>
              <w:t>ma, (NN br. 76/93, 29/97, 47/99,</w:t>
            </w:r>
            <w:r w:rsidRPr="001823D5">
              <w:rPr>
                <w:rFonts w:ascii="Arial Narrow" w:hAnsi="Arial Narrow"/>
                <w:bCs/>
                <w:lang w:eastAsia="ar-SA"/>
              </w:rPr>
              <w:t xml:space="preserve"> 35/08</w:t>
            </w:r>
            <w:r w:rsidR="007E31C7">
              <w:rPr>
                <w:rFonts w:ascii="Arial Narrow" w:hAnsi="Arial Narrow"/>
                <w:bCs/>
                <w:lang w:eastAsia="ar-SA"/>
              </w:rPr>
              <w:t xml:space="preserve"> i 127/19</w:t>
            </w:r>
            <w:r w:rsidRPr="001823D5">
              <w:rPr>
                <w:rFonts w:ascii="Arial Narrow" w:hAnsi="Arial Narrow"/>
                <w:bCs/>
                <w:lang w:eastAsia="ar-SA"/>
              </w:rPr>
              <w:t xml:space="preserve">) </w:t>
            </w:r>
          </w:p>
          <w:p w:rsidR="00542AAE" w:rsidRDefault="007C12A6" w:rsidP="007C12A6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 w:rsidRPr="001823D5">
              <w:rPr>
                <w:rFonts w:ascii="Arial Narrow" w:hAnsi="Arial Narrow"/>
                <w:bCs/>
                <w:lang w:eastAsia="ar-SA"/>
              </w:rPr>
              <w:t>Zakon o proračunu (NN, br. 87/08, 136/12 i 15/15), Pravilnik o proračunskim klasifikacijama (NN br. 26/10, 120/13)</w:t>
            </w:r>
            <w:r w:rsidR="007E31C7">
              <w:rPr>
                <w:rFonts w:ascii="Arial Narrow" w:hAnsi="Arial Narrow"/>
                <w:bCs/>
                <w:lang w:eastAsia="ar-SA"/>
              </w:rPr>
              <w:t>,</w:t>
            </w:r>
            <w:r w:rsidRPr="001823D5">
              <w:rPr>
                <w:rFonts w:ascii="Arial Narrow" w:hAnsi="Arial Narrow"/>
                <w:bCs/>
                <w:lang w:eastAsia="ar-SA"/>
              </w:rPr>
              <w:t xml:space="preserve"> Pravilnik o proračunskom računovodstvu i računskom planu (NN, br. </w:t>
            </w:r>
            <w:r w:rsidR="00542AAE">
              <w:rPr>
                <w:rFonts w:ascii="Arial Narrow" w:hAnsi="Arial Narrow"/>
                <w:bCs/>
                <w:lang w:eastAsia="ar-SA"/>
              </w:rPr>
              <w:t>124/14, 115/15,</w:t>
            </w:r>
            <w:r w:rsidR="007B70C9">
              <w:rPr>
                <w:rFonts w:ascii="Arial Narrow" w:hAnsi="Arial Narrow"/>
                <w:bCs/>
                <w:lang w:eastAsia="ar-SA"/>
              </w:rPr>
              <w:t xml:space="preserve"> 87/16, 3/18 i </w:t>
            </w:r>
            <w:r w:rsidR="00542AAE">
              <w:rPr>
                <w:rFonts w:ascii="Arial Narrow" w:hAnsi="Arial Narrow"/>
                <w:bCs/>
                <w:lang w:eastAsia="ar-SA"/>
              </w:rPr>
              <w:t>126/18)</w:t>
            </w:r>
          </w:p>
          <w:p w:rsidR="00542AAE" w:rsidRDefault="00542AAE" w:rsidP="007C12A6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 xml:space="preserve">Pravilnik o proračunskim klasifikacijama (NN 26/10, 120/13 i 1/20) </w:t>
            </w:r>
          </w:p>
          <w:p w:rsidR="007C12A6" w:rsidRPr="001823D5" w:rsidRDefault="007C12A6" w:rsidP="007C12A6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 w:rsidRPr="001823D5">
              <w:rPr>
                <w:rFonts w:ascii="Arial Narrow" w:hAnsi="Arial Narrow"/>
                <w:bCs/>
                <w:lang w:eastAsia="ar-SA"/>
              </w:rPr>
              <w:t xml:space="preserve">Upute za izradu </w:t>
            </w:r>
            <w:r>
              <w:rPr>
                <w:rFonts w:ascii="Arial Narrow" w:hAnsi="Arial Narrow"/>
                <w:bCs/>
                <w:lang w:eastAsia="ar-SA"/>
              </w:rPr>
              <w:t xml:space="preserve">prijedloga </w:t>
            </w:r>
            <w:r w:rsidRPr="001823D5">
              <w:rPr>
                <w:rFonts w:ascii="Arial Narrow" w:hAnsi="Arial Narrow"/>
                <w:bCs/>
                <w:lang w:eastAsia="ar-SA"/>
              </w:rPr>
              <w:t xml:space="preserve">proračuna </w:t>
            </w:r>
            <w:r>
              <w:rPr>
                <w:rFonts w:ascii="Arial Narrow" w:hAnsi="Arial Narrow"/>
                <w:bCs/>
                <w:lang w:eastAsia="ar-SA"/>
              </w:rPr>
              <w:t>i financijskog plana upravnih tijela, proračunskih i izvanproračunskih korisnika Ličko-senjske županije za razdoblje 20</w:t>
            </w:r>
            <w:r w:rsidR="007D2B78">
              <w:rPr>
                <w:rFonts w:ascii="Arial Narrow" w:hAnsi="Arial Narrow"/>
                <w:bCs/>
                <w:lang w:eastAsia="ar-SA"/>
              </w:rPr>
              <w:t>20</w:t>
            </w:r>
            <w:r>
              <w:rPr>
                <w:rFonts w:ascii="Arial Narrow" w:hAnsi="Arial Narrow"/>
                <w:bCs/>
                <w:lang w:eastAsia="ar-SA"/>
              </w:rPr>
              <w:t>.-202</w:t>
            </w:r>
            <w:r w:rsidR="007D2B78">
              <w:rPr>
                <w:rFonts w:ascii="Arial Narrow" w:hAnsi="Arial Narrow"/>
                <w:bCs/>
                <w:lang w:eastAsia="ar-SA"/>
              </w:rPr>
              <w:t>3</w:t>
            </w:r>
            <w:r>
              <w:rPr>
                <w:rFonts w:ascii="Arial Narrow" w:hAnsi="Arial Narrow"/>
                <w:bCs/>
                <w:lang w:eastAsia="ar-SA"/>
              </w:rPr>
              <w:t>. godine</w:t>
            </w:r>
          </w:p>
          <w:p w:rsidR="007C12A6" w:rsidRPr="001823D5" w:rsidRDefault="007C12A6" w:rsidP="007C12A6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 w:rsidRPr="001823D5">
              <w:rPr>
                <w:rFonts w:ascii="Arial Narrow" w:hAnsi="Arial Narrow"/>
                <w:bCs/>
                <w:lang w:eastAsia="ar-SA"/>
              </w:rPr>
              <w:t>Godišnji plan i program rada za školsku godinu 20</w:t>
            </w:r>
            <w:r w:rsidR="007D2B78">
              <w:rPr>
                <w:rFonts w:ascii="Arial Narrow" w:hAnsi="Arial Narrow"/>
                <w:bCs/>
                <w:lang w:eastAsia="ar-SA"/>
              </w:rPr>
              <w:t>20</w:t>
            </w:r>
            <w:r w:rsidRPr="001823D5">
              <w:rPr>
                <w:rFonts w:ascii="Arial Narrow" w:hAnsi="Arial Narrow"/>
                <w:bCs/>
                <w:lang w:eastAsia="ar-SA"/>
              </w:rPr>
              <w:t>./20</w:t>
            </w: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7D2B78">
              <w:rPr>
                <w:rFonts w:ascii="Arial Narrow" w:hAnsi="Arial Narrow"/>
                <w:bCs/>
                <w:lang w:eastAsia="ar-SA"/>
              </w:rPr>
              <w:t>1</w:t>
            </w:r>
            <w:r w:rsidRPr="001823D5">
              <w:rPr>
                <w:rFonts w:ascii="Arial Narrow" w:hAnsi="Arial Narrow"/>
                <w:bCs/>
                <w:lang w:eastAsia="ar-SA"/>
              </w:rPr>
              <w:t>.</w:t>
            </w:r>
          </w:p>
          <w:p w:rsidR="004C701B" w:rsidRPr="004F6E37" w:rsidRDefault="007C12A6" w:rsidP="007D2B78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823D5">
              <w:rPr>
                <w:rFonts w:ascii="Arial Narrow" w:hAnsi="Arial Narrow"/>
                <w:bCs/>
                <w:lang w:eastAsia="ar-SA"/>
              </w:rPr>
              <w:t>Školski kurikulum za školsku godinu 20</w:t>
            </w:r>
            <w:r w:rsidR="007D2B78">
              <w:rPr>
                <w:rFonts w:ascii="Arial Narrow" w:hAnsi="Arial Narrow"/>
                <w:bCs/>
                <w:lang w:eastAsia="ar-SA"/>
              </w:rPr>
              <w:t>20</w:t>
            </w:r>
            <w:r w:rsidRPr="001823D5">
              <w:rPr>
                <w:rFonts w:ascii="Arial Narrow" w:hAnsi="Arial Narrow"/>
                <w:bCs/>
                <w:lang w:eastAsia="ar-SA"/>
              </w:rPr>
              <w:t>./20</w:t>
            </w: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7D2B78">
              <w:rPr>
                <w:rFonts w:ascii="Arial Narrow" w:hAnsi="Arial Narrow"/>
                <w:bCs/>
                <w:lang w:eastAsia="ar-SA"/>
              </w:rPr>
              <w:t>1</w:t>
            </w:r>
            <w:r w:rsidRPr="001823D5">
              <w:rPr>
                <w:rFonts w:ascii="Arial Narrow" w:hAnsi="Arial Narrow"/>
                <w:bCs/>
                <w:lang w:eastAsia="ar-SA"/>
              </w:rPr>
              <w:t>.</w:t>
            </w:r>
          </w:p>
        </w:tc>
      </w:tr>
      <w:tr w:rsidR="0007477B" w:rsidRPr="004F6E37" w:rsidTr="009833FC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AČUNI I SREDSTVA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2AF" w:rsidRPr="001823D5" w:rsidRDefault="004212AF" w:rsidP="004212AF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 w:rsidRPr="004212AF">
              <w:rPr>
                <w:rFonts w:ascii="Arial Narrow" w:hAnsi="Arial Narrow"/>
                <w:lang w:eastAsia="ar-SA"/>
              </w:rPr>
              <w:t xml:space="preserve">Prihode i rashode iz kategorije vilastih prihoda i rashoda, prihoda i rashoda za posebne namjene, pomoći od Općine Karlobag i donacije planirali smo primjenom financijskih pokazatelja iz prethodnih godina. Prema Uputi za izradu prijedloga proračuna i financijskog plana </w:t>
            </w:r>
            <w:r>
              <w:rPr>
                <w:rFonts w:ascii="Arial Narrow" w:hAnsi="Arial Narrow"/>
                <w:bCs/>
                <w:lang w:eastAsia="ar-SA"/>
              </w:rPr>
              <w:t>upravnih tijela, proračunskih i izvanproračunskih korisnika Ličko-senjske županije za razdoblje 202</w:t>
            </w:r>
            <w:r w:rsidR="007D2B78">
              <w:rPr>
                <w:rFonts w:ascii="Arial Narrow" w:hAnsi="Arial Narrow"/>
                <w:bCs/>
                <w:lang w:eastAsia="ar-SA"/>
              </w:rPr>
              <w:t>1</w:t>
            </w:r>
            <w:r>
              <w:rPr>
                <w:rFonts w:ascii="Arial Narrow" w:hAnsi="Arial Narrow"/>
                <w:bCs/>
                <w:lang w:eastAsia="ar-SA"/>
              </w:rPr>
              <w:t>.-202</w:t>
            </w:r>
            <w:r w:rsidR="007D2B78">
              <w:rPr>
                <w:rFonts w:ascii="Arial Narrow" w:hAnsi="Arial Narrow"/>
                <w:bCs/>
                <w:lang w:eastAsia="ar-SA"/>
              </w:rPr>
              <w:t>3</w:t>
            </w:r>
            <w:r>
              <w:rPr>
                <w:rFonts w:ascii="Arial Narrow" w:hAnsi="Arial Narrow"/>
                <w:bCs/>
                <w:lang w:eastAsia="ar-SA"/>
              </w:rPr>
              <w:t>. godine</w:t>
            </w:r>
          </w:p>
          <w:p w:rsidR="0007477B" w:rsidRPr="004212AF" w:rsidRDefault="004212AF" w:rsidP="007B70C9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prihode i rashode iz kategorije općih troškova koji se financiraju iz decentraliziranih sredstava, kao i prihode i rashode za tekuće i investicijsko  </w:t>
            </w:r>
            <w:r w:rsidR="00542AAE">
              <w:rPr>
                <w:rFonts w:ascii="Arial Narrow" w:hAnsi="Arial Narrow"/>
                <w:lang w:eastAsia="ar-SA"/>
              </w:rPr>
              <w:t xml:space="preserve">planirali smo prema odobrenim </w:t>
            </w:r>
            <w:r w:rsidR="007B70C9">
              <w:rPr>
                <w:rFonts w:ascii="Arial Narrow" w:hAnsi="Arial Narrow"/>
                <w:lang w:eastAsia="ar-SA"/>
              </w:rPr>
              <w:t xml:space="preserve">okvirnim </w:t>
            </w:r>
            <w:r w:rsidR="00542AAE">
              <w:rPr>
                <w:rFonts w:ascii="Arial Narrow" w:hAnsi="Arial Narrow"/>
                <w:lang w:eastAsia="ar-SA"/>
              </w:rPr>
              <w:t>limitima.</w:t>
            </w:r>
            <w:r w:rsidR="00CF2CDE">
              <w:rPr>
                <w:rFonts w:ascii="Arial Narrow" w:hAnsi="Arial Narrow"/>
                <w:lang w:eastAsia="ar-SA"/>
              </w:rPr>
              <w:t xml:space="preserve"> </w:t>
            </w:r>
          </w:p>
        </w:tc>
      </w:tr>
      <w:tr w:rsidR="0007477B" w:rsidRPr="004F6E37" w:rsidTr="009833FC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NAČIN I SREDSTVA ZA REALIZACIJU 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7"/>
              <w:gridCol w:w="1559"/>
              <w:gridCol w:w="1418"/>
              <w:gridCol w:w="1308"/>
            </w:tblGrid>
            <w:tr w:rsidR="00C84E23" w:rsidRPr="004F6E37" w:rsidTr="00F85962">
              <w:tc>
                <w:tcPr>
                  <w:tcW w:w="2927" w:type="dxa"/>
                  <w:shd w:val="clear" w:color="auto" w:fill="auto"/>
                </w:tcPr>
                <w:p w:rsidR="00C84E23" w:rsidRPr="004F6E37" w:rsidRDefault="00C84E23" w:rsidP="00C84E2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84E23" w:rsidRPr="004F6E37" w:rsidRDefault="004F6E37" w:rsidP="007B70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7B70C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6C3FDB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C84E23" w:rsidRPr="004F6E37" w:rsidRDefault="004F6E37" w:rsidP="007B70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7B70C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6C3FDB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C84E23" w:rsidRPr="004F6E37" w:rsidRDefault="00C84E23" w:rsidP="007B70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7B70C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6C3FDB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7B70C9" w:rsidRPr="004F6E37" w:rsidTr="00F85962">
              <w:tc>
                <w:tcPr>
                  <w:tcW w:w="2927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Proračun LSŽ (671)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671.376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,11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671.376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671.376</w:t>
                  </w:r>
                </w:p>
              </w:tc>
            </w:tr>
            <w:tr w:rsidR="007B70C9" w:rsidRPr="004F6E37" w:rsidTr="00F85962">
              <w:tc>
                <w:tcPr>
                  <w:tcW w:w="2927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Vlastiti prihodi (641)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30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30</w:t>
                  </w:r>
                </w:p>
              </w:tc>
            </w:tr>
            <w:tr w:rsidR="007B70C9" w:rsidRPr="004F6E37" w:rsidTr="00F85962">
              <w:tc>
                <w:tcPr>
                  <w:tcW w:w="2927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Prihodi za posebne namjene (652)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3.650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3.650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4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3.650</w:t>
                  </w:r>
                </w:p>
              </w:tc>
            </w:tr>
            <w:tr w:rsidR="007B70C9" w:rsidRPr="004F6E37" w:rsidTr="00F85962">
              <w:tc>
                <w:tcPr>
                  <w:tcW w:w="2927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Pomoći – Min. znanosti i obr. (636)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2.239.179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2.239.179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2.239.179</w:t>
                  </w:r>
                </w:p>
              </w:tc>
            </w:tr>
            <w:tr w:rsidR="007B70C9" w:rsidRPr="004F6E37" w:rsidTr="00F85962">
              <w:tc>
                <w:tcPr>
                  <w:tcW w:w="2927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Pomoći - Općina Karlobag (636)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11.000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11.000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11.000</w:t>
                  </w:r>
                </w:p>
              </w:tc>
            </w:tr>
            <w:tr w:rsidR="007B70C9" w:rsidRPr="004F6E37" w:rsidTr="00F85962">
              <w:tc>
                <w:tcPr>
                  <w:tcW w:w="2927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Donacije (663)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3.000</w:t>
                  </w:r>
                  <w:r w:rsidR="00F85962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3.000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7B70C9" w:rsidRPr="00117534" w:rsidRDefault="007B70C9" w:rsidP="007B70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3.000</w:t>
                  </w:r>
                </w:p>
              </w:tc>
            </w:tr>
            <w:tr w:rsidR="00BB174B" w:rsidRPr="004F6E37" w:rsidTr="00F85962">
              <w:tc>
                <w:tcPr>
                  <w:tcW w:w="2927" w:type="dxa"/>
                  <w:shd w:val="clear" w:color="auto" w:fill="auto"/>
                </w:tcPr>
                <w:p w:rsidR="00BB174B" w:rsidRPr="004F6E37" w:rsidRDefault="00BB174B" w:rsidP="00BB174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B174B" w:rsidRPr="00BB174B" w:rsidRDefault="007B70C9" w:rsidP="00BB174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2.968.235</w:t>
                  </w:r>
                  <w:r w:rsidR="00F85962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B174B" w:rsidRPr="00BB174B" w:rsidRDefault="009070A2" w:rsidP="00BB174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2.968.235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:rsidR="00BB174B" w:rsidRPr="00BB174B" w:rsidRDefault="009070A2" w:rsidP="00BB174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2.968.235</w:t>
                  </w:r>
                </w:p>
              </w:tc>
            </w:tr>
          </w:tbl>
          <w:p w:rsidR="0007477B" w:rsidRPr="004F6E37" w:rsidRDefault="0007477B" w:rsidP="0011152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6939A7" w:rsidRPr="004F6E37" w:rsidRDefault="006939A7" w:rsidP="005A0F10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ostale izvore financiranja</w:t>
            </w:r>
          </w:p>
        </w:tc>
      </w:tr>
      <w:tr w:rsidR="00111527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0C123C" w:rsidRDefault="00AF0767" w:rsidP="00BB59E8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IZVJEŠTAJ O POSTIGNUTIM </w:t>
            </w:r>
            <w:r w:rsidR="00291EFD"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CILJEV</w:t>
            </w: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IMA I REZULTATIMA </w:t>
            </w:r>
            <w:r w:rsidR="00BB59E8"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AKTIVNOSTI</w:t>
            </w: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TEMELJENIM NA POKAZATELJIMA USPJEŠNOSTI U PRETHODNOJ GODINI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65348A" w:rsidRDefault="0065348A" w:rsidP="007B70C9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Arial Narrow" w:hAnsi="Arial Narrow"/>
                <w:bCs/>
                <w:lang w:eastAsia="ar-SA"/>
              </w:rPr>
            </w:pPr>
            <w:r w:rsidRPr="0065348A">
              <w:rPr>
                <w:rFonts w:ascii="Arial Narrow" w:hAnsi="Arial Narrow"/>
                <w:bCs/>
                <w:lang w:eastAsia="ar-SA"/>
              </w:rPr>
              <w:t>O</w:t>
            </w:r>
            <w:r w:rsidR="00714DA1" w:rsidRPr="0065348A">
              <w:rPr>
                <w:rFonts w:ascii="Arial Narrow" w:hAnsi="Arial Narrow"/>
                <w:bCs/>
                <w:lang w:eastAsia="ar-SA"/>
              </w:rPr>
              <w:t>stvareni su planirani ciljevi koji su vidljivi kroz povećanje srednje ocjene uspjeha učenika na kraju školske godine</w:t>
            </w:r>
            <w:r w:rsidRPr="0065348A">
              <w:rPr>
                <w:rFonts w:ascii="Arial Narrow" w:hAnsi="Arial Narrow"/>
                <w:bCs/>
                <w:lang w:eastAsia="ar-SA"/>
              </w:rPr>
              <w:t xml:space="preserve"> u odnosu na prethodnu godinu. Svi učenici su završili školsku godinu, dovoljnog uspjeha nije bilo, a s odlučnim uspjehom </w:t>
            </w:r>
            <w:r w:rsidR="007B70C9">
              <w:rPr>
                <w:rFonts w:ascii="Arial Narrow" w:hAnsi="Arial Narrow"/>
                <w:bCs/>
                <w:lang w:eastAsia="ar-SA"/>
              </w:rPr>
              <w:t>13</w:t>
            </w:r>
            <w:r w:rsidRPr="0065348A">
              <w:rPr>
                <w:rFonts w:ascii="Arial Narrow" w:hAnsi="Arial Narrow"/>
                <w:bCs/>
                <w:lang w:eastAsia="ar-SA"/>
              </w:rPr>
              <w:t xml:space="preserve">% učenika više je </w:t>
            </w:r>
            <w:r w:rsidR="00714DA1" w:rsidRPr="0065348A">
              <w:rPr>
                <w:rFonts w:ascii="Arial Narrow" w:hAnsi="Arial Narrow"/>
                <w:bCs/>
                <w:lang w:eastAsia="ar-SA"/>
              </w:rPr>
              <w:t>završil</w:t>
            </w:r>
            <w:r w:rsidRPr="0065348A">
              <w:rPr>
                <w:rFonts w:ascii="Arial Narrow" w:hAnsi="Arial Narrow"/>
                <w:bCs/>
                <w:lang w:eastAsia="ar-SA"/>
              </w:rPr>
              <w:t xml:space="preserve">o </w:t>
            </w:r>
            <w:r w:rsidR="00714DA1" w:rsidRPr="0065348A">
              <w:rPr>
                <w:rFonts w:ascii="Arial Narrow" w:hAnsi="Arial Narrow"/>
                <w:bCs/>
                <w:lang w:eastAsia="ar-SA"/>
              </w:rPr>
              <w:t xml:space="preserve">školsku godinu </w:t>
            </w:r>
            <w:r w:rsidRPr="0065348A">
              <w:rPr>
                <w:rFonts w:ascii="Arial Narrow" w:hAnsi="Arial Narrow"/>
                <w:bCs/>
                <w:lang w:eastAsia="ar-SA"/>
              </w:rPr>
              <w:t>u odnosu na prethodnu.</w:t>
            </w:r>
          </w:p>
        </w:tc>
      </w:tr>
      <w:tr w:rsidR="005064F7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4F7" w:rsidRPr="004F6E37" w:rsidRDefault="005064F7" w:rsidP="008D40EB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JEKCIJA ZA 202</w:t>
            </w:r>
            <w:r w:rsidR="007B70C9">
              <w:rPr>
                <w:rFonts w:ascii="Times New Roman" w:hAnsi="Times New Roman"/>
                <w:bCs/>
                <w:lang w:eastAsia="ar-SA"/>
              </w:rPr>
              <w:t>1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. I 202</w:t>
            </w:r>
            <w:r w:rsidR="008D40EB">
              <w:rPr>
                <w:rFonts w:ascii="Times New Roman" w:hAnsi="Times New Roman"/>
                <w:bCs/>
                <w:lang w:eastAsia="ar-SA"/>
              </w:rPr>
              <w:t>2</w:t>
            </w:r>
            <w:r w:rsidR="00F26905"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4F7" w:rsidRPr="004F6E37" w:rsidRDefault="0065348A" w:rsidP="009070A2">
            <w:pPr>
              <w:suppressAutoHyphens/>
              <w:snapToGrid w:val="0"/>
              <w:spacing w:after="0" w:line="240" w:lineRule="auto"/>
              <w:ind w:right="225"/>
              <w:rPr>
                <w:rFonts w:ascii="Times New Roman" w:hAnsi="Times New Roman"/>
                <w:bCs/>
                <w:lang w:eastAsia="ar-SA"/>
              </w:rPr>
            </w:pPr>
            <w:r w:rsidRPr="00B67339">
              <w:rPr>
                <w:rFonts w:ascii="Arial Narrow" w:hAnsi="Arial Narrow"/>
                <w:bCs/>
                <w:lang w:eastAsia="ar-SA"/>
              </w:rPr>
              <w:t>Do odstupanja u odnosu na prošlogodišnje proj</w:t>
            </w:r>
            <w:r>
              <w:rPr>
                <w:rFonts w:ascii="Arial Narrow" w:hAnsi="Arial Narrow"/>
                <w:bCs/>
                <w:lang w:eastAsia="ar-SA"/>
              </w:rPr>
              <w:t>ekcije za 202</w:t>
            </w:r>
            <w:r w:rsidR="007B70C9">
              <w:rPr>
                <w:rFonts w:ascii="Arial Narrow" w:hAnsi="Arial Narrow"/>
                <w:bCs/>
                <w:lang w:eastAsia="ar-SA"/>
              </w:rPr>
              <w:t>1</w:t>
            </w:r>
            <w:r w:rsidRPr="00B67339">
              <w:rPr>
                <w:rFonts w:ascii="Arial Narrow" w:hAnsi="Arial Narrow"/>
                <w:bCs/>
                <w:lang w:eastAsia="ar-SA"/>
              </w:rPr>
              <w:t>. i 20</w:t>
            </w: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7B70C9">
              <w:rPr>
                <w:rFonts w:ascii="Arial Narrow" w:hAnsi="Arial Narrow"/>
                <w:bCs/>
                <w:lang w:eastAsia="ar-SA"/>
              </w:rPr>
              <w:t>2</w:t>
            </w:r>
            <w:r w:rsidRPr="00B67339">
              <w:rPr>
                <w:rFonts w:ascii="Arial Narrow" w:hAnsi="Arial Narrow"/>
                <w:bCs/>
                <w:lang w:eastAsia="ar-SA"/>
              </w:rPr>
              <w:t xml:space="preserve">. godine došlo je iz razloga što su planirane u jednakom iznosu </w:t>
            </w:r>
            <w:r>
              <w:rPr>
                <w:rFonts w:ascii="Arial Narrow" w:hAnsi="Arial Narrow"/>
                <w:bCs/>
                <w:lang w:eastAsia="ar-SA"/>
              </w:rPr>
              <w:t xml:space="preserve">kao i </w:t>
            </w:r>
            <w:r w:rsidRPr="00B67339">
              <w:rPr>
                <w:rFonts w:ascii="Arial Narrow" w:hAnsi="Arial Narrow"/>
                <w:bCs/>
                <w:lang w:eastAsia="ar-SA"/>
              </w:rPr>
              <w:t>20</w:t>
            </w:r>
            <w:r w:rsidR="007B70C9">
              <w:rPr>
                <w:rFonts w:ascii="Arial Narrow" w:hAnsi="Arial Narrow"/>
                <w:bCs/>
                <w:lang w:eastAsia="ar-SA"/>
              </w:rPr>
              <w:t>20</w:t>
            </w:r>
            <w:r w:rsidRPr="00B67339">
              <w:rPr>
                <w:rFonts w:ascii="Arial Narrow" w:hAnsi="Arial Narrow"/>
                <w:bCs/>
                <w:lang w:eastAsia="ar-SA"/>
              </w:rPr>
              <w:t>. godin</w:t>
            </w:r>
            <w:r>
              <w:rPr>
                <w:rFonts w:ascii="Arial Narrow" w:hAnsi="Arial Narrow"/>
                <w:bCs/>
                <w:lang w:eastAsia="ar-SA"/>
              </w:rPr>
              <w:t>a</w:t>
            </w:r>
            <w:r w:rsidRPr="00B67339">
              <w:rPr>
                <w:rFonts w:ascii="Arial Narrow" w:hAnsi="Arial Narrow"/>
                <w:bCs/>
                <w:lang w:eastAsia="ar-SA"/>
              </w:rPr>
              <w:t xml:space="preserve">, međutim zbog </w:t>
            </w:r>
            <w:r w:rsidR="009070A2">
              <w:rPr>
                <w:rFonts w:ascii="Arial Narrow" w:hAnsi="Arial Narrow"/>
                <w:bCs/>
                <w:lang w:eastAsia="ar-SA"/>
              </w:rPr>
              <w:t>odobrenih okvirnih limita prema Uputama došlo je do povećanja.</w:t>
            </w:r>
          </w:p>
        </w:tc>
      </w:tr>
      <w:tr w:rsidR="006F394B" w:rsidRPr="004F6E37" w:rsidTr="009833F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F394B" w:rsidRPr="004F6E37" w:rsidRDefault="006F394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F394B" w:rsidRPr="004F6E37" w:rsidRDefault="00AD1DC4" w:rsidP="00AD1DC4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Zaposlenici su se stručno usavršavali na svim razinama: školskoj, županijskoj, međužupanijskoj i državnoj razini. Svoja nova znanja su implementirali u poučavanje što je rezultiralo vrlo uspješnim rezultatom učenika na kraju školske godine kao i entuzijazmom svih djelatnika.</w:t>
            </w:r>
          </w:p>
        </w:tc>
      </w:tr>
    </w:tbl>
    <w:p w:rsidR="00380DC0" w:rsidRPr="004F6E37" w:rsidRDefault="00380DC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9833FC" w:rsidRPr="004F6E37" w:rsidTr="007E37F8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lastRenderedPageBreak/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9070A2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9833FC" w:rsidRPr="004F6E37" w:rsidTr="00406D3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5425BB" w:rsidRDefault="00834B84" w:rsidP="00834B84">
            <w:pPr>
              <w:shd w:val="clear" w:color="auto" w:fill="FFFFFF"/>
              <w:suppressAutoHyphens/>
              <w:snapToGrid w:val="0"/>
              <w:spacing w:after="0" w:line="100" w:lineRule="atLeast"/>
              <w:ind w:right="345"/>
              <w:rPr>
                <w:rFonts w:ascii="Arial Narrow" w:eastAsia="Times New Roman" w:hAnsi="Arial Narrow"/>
                <w:color w:val="000000"/>
                <w:lang w:eastAsia="ar-SA"/>
              </w:rPr>
            </w:pP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Potpora učeniku u nastavi sukladno utvrđenim </w:t>
            </w:r>
            <w:r w:rsidR="002569BF">
              <w:rPr>
                <w:rFonts w:ascii="Arial Narrow" w:eastAsia="Times New Roman" w:hAnsi="Arial Narrow"/>
                <w:color w:val="000000"/>
                <w:lang w:eastAsia="ar-SA"/>
              </w:rPr>
              <w:t>individualnim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 potrebama</w:t>
            </w:r>
            <w:r w:rsidR="002569BF">
              <w:rPr>
                <w:rFonts w:ascii="Arial Narrow" w:eastAsia="Times New Roman" w:hAnsi="Arial Narrow"/>
                <w:color w:val="000000"/>
                <w:lang w:eastAsia="ar-SA"/>
              </w:rPr>
              <w:t xml:space="preserve"> i funkcionalnim sposobnostima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 </w:t>
            </w:r>
            <w:r w:rsidR="002569BF">
              <w:rPr>
                <w:rFonts w:ascii="Arial Narrow" w:eastAsia="Times New Roman" w:hAnsi="Arial Narrow"/>
                <w:color w:val="000000"/>
                <w:lang w:eastAsia="ar-SA"/>
              </w:rPr>
              <w:t>u sklopu projekta „Obrazovanje jednakih mogućnosti“</w:t>
            </w: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5425BB" w:rsidRDefault="00834B84" w:rsidP="00834B84">
            <w:pPr>
              <w:shd w:val="clear" w:color="auto" w:fill="FFFFFF"/>
              <w:suppressAutoHyphens/>
              <w:spacing w:after="0" w:line="100" w:lineRule="atLeast"/>
              <w:ind w:right="230"/>
              <w:rPr>
                <w:rFonts w:ascii="Arial Narrow" w:eastAsia="Times New Roman" w:hAnsi="Arial Narrow"/>
                <w:color w:val="000000"/>
                <w:lang w:eastAsia="ar-SA"/>
              </w:rPr>
            </w:pPr>
            <w:r>
              <w:rPr>
                <w:rFonts w:ascii="Arial Narrow" w:eastAsia="Times New Roman" w:hAnsi="Arial Narrow"/>
                <w:color w:val="000000"/>
                <w:lang w:eastAsia="ar-SA"/>
              </w:rPr>
              <w:t>Savladavanje nastavnog plana i programa učenika koji ima poteškoće te treba stalnu ili povremenu potporu pomoćnika</w:t>
            </w:r>
            <w:r w:rsidR="002569BF">
              <w:rPr>
                <w:rFonts w:ascii="Arial Narrow" w:eastAsia="Times New Roman" w:hAnsi="Arial Narrow"/>
                <w:color w:val="000000"/>
                <w:lang w:eastAsia="ar-SA"/>
              </w:rPr>
              <w:t xml:space="preserve"> u nastavi</w:t>
            </w: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521D4E" w:rsidRDefault="00834B84" w:rsidP="00834B84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Arial Narrow" w:eastAsia="Times New Roman" w:hAnsi="Arial Narrow"/>
                <w:color w:val="000000"/>
                <w:lang w:eastAsia="ar-SA"/>
              </w:rPr>
            </w:pPr>
            <w:r>
              <w:rPr>
                <w:rFonts w:ascii="Arial Narrow" w:eastAsia="Times New Roman" w:hAnsi="Arial Narrow"/>
                <w:color w:val="000000"/>
                <w:lang w:eastAsia="ar-SA"/>
              </w:rPr>
              <w:t>Uspješno savladavanje nastavnog plana i programa škole na kraju školske godine  kao i postizanje određene samostalnosti učenika s tendencijom osamostaljivanja učenika u školskoj sredini</w:t>
            </w:r>
          </w:p>
        </w:tc>
      </w:tr>
      <w:tr w:rsidR="009833FC" w:rsidRPr="004F6E37" w:rsidTr="00406D3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521D4E" w:rsidRDefault="00834B84" w:rsidP="00F43F2C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Pravilni</w:t>
            </w:r>
            <w:r w:rsidR="002569BF">
              <w:rPr>
                <w:rFonts w:ascii="Arial Narrow" w:hAnsi="Arial Narrow"/>
                <w:bCs/>
                <w:lang w:eastAsia="ar-SA"/>
              </w:rPr>
              <w:t>k</w:t>
            </w:r>
            <w:r>
              <w:rPr>
                <w:rFonts w:ascii="Arial Narrow" w:hAnsi="Arial Narrow"/>
                <w:bCs/>
                <w:lang w:eastAsia="ar-SA"/>
              </w:rPr>
              <w:t xml:space="preserve"> o pomoćnicima u nastavi i stručnim komunikacijskim posrednicima (NN 102/18</w:t>
            </w:r>
            <w:r w:rsidR="002569BF">
              <w:rPr>
                <w:rFonts w:ascii="Arial Narrow" w:hAnsi="Arial Narrow"/>
                <w:bCs/>
                <w:lang w:eastAsia="ar-SA"/>
              </w:rPr>
              <w:t>, 59/19 i 22/20</w:t>
            </w:r>
            <w:r>
              <w:rPr>
                <w:rFonts w:ascii="Arial Narrow" w:hAnsi="Arial Narrow"/>
                <w:bCs/>
                <w:lang w:eastAsia="ar-SA"/>
              </w:rPr>
              <w:t>)</w:t>
            </w:r>
          </w:p>
        </w:tc>
      </w:tr>
      <w:tr w:rsidR="009833FC" w:rsidRPr="004F6E37" w:rsidTr="00406D3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0C123C" w:rsidRDefault="000C123C" w:rsidP="006D691C">
            <w:pPr>
              <w:suppressAutoHyphens/>
              <w:autoSpaceDE w:val="0"/>
              <w:snapToGrid w:val="0"/>
              <w:spacing w:after="0" w:line="100" w:lineRule="atLeast"/>
              <w:ind w:right="227"/>
              <w:rPr>
                <w:rFonts w:ascii="Arial Narrow" w:hAnsi="Arial Narrow"/>
                <w:lang w:eastAsia="ar-SA"/>
              </w:rPr>
            </w:pPr>
            <w:r w:rsidRPr="000C123C">
              <w:rPr>
                <w:rFonts w:ascii="Arial Narrow" w:hAnsi="Arial Narrow"/>
                <w:lang w:eastAsia="ar-SA"/>
              </w:rPr>
              <w:t xml:space="preserve">Ishodište na kojem se zasniva izračun sredstava potrebnih za provođenje aktivnosti je broj </w:t>
            </w:r>
            <w:r w:rsidR="002569BF">
              <w:rPr>
                <w:rFonts w:ascii="Arial Narrow" w:hAnsi="Arial Narrow"/>
                <w:lang w:eastAsia="ar-SA"/>
              </w:rPr>
              <w:t xml:space="preserve">sati učenika uključenog </w:t>
            </w:r>
            <w:r w:rsidRPr="000C123C">
              <w:rPr>
                <w:rFonts w:ascii="Arial Narrow" w:hAnsi="Arial Narrow"/>
                <w:lang w:eastAsia="ar-SA"/>
              </w:rPr>
              <w:t>u projekt</w:t>
            </w:r>
            <w:r>
              <w:rPr>
                <w:rFonts w:ascii="Arial Narrow" w:hAnsi="Arial Narrow"/>
                <w:lang w:eastAsia="ar-SA"/>
              </w:rPr>
              <w:t xml:space="preserve"> i predviđena cijena</w:t>
            </w:r>
            <w:r w:rsidR="002569BF">
              <w:rPr>
                <w:rFonts w:ascii="Arial Narrow" w:hAnsi="Arial Narrow"/>
                <w:lang w:eastAsia="ar-SA"/>
              </w:rPr>
              <w:t xml:space="preserve"> sata, kao i predviđanje svih drugih </w:t>
            </w:r>
            <w:r w:rsidR="006D691C">
              <w:rPr>
                <w:rFonts w:ascii="Arial Narrow" w:hAnsi="Arial Narrow"/>
                <w:lang w:eastAsia="ar-SA"/>
              </w:rPr>
              <w:t>rashoda za zaposlene kao što su božićnica i regres kao i troškova za prijevoz na posao i s posla i troškova za službena putovanja.</w:t>
            </w:r>
          </w:p>
        </w:tc>
      </w:tr>
      <w:tr w:rsidR="009833FC" w:rsidRPr="004F6E37" w:rsidTr="00BF2847">
        <w:trPr>
          <w:trHeight w:val="230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9833FC" w:rsidRPr="004F6E37" w:rsidRDefault="009833FC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C84E23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6D691C"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33FC" w:rsidRPr="004F6E37" w:rsidRDefault="00C84E23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6D691C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C84E23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524CD1" w:rsidRPr="004F6E37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6D691C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F43F2C" w:rsidRPr="004F6E37" w:rsidTr="00406D37">
              <w:tc>
                <w:tcPr>
                  <w:tcW w:w="2959" w:type="dxa"/>
                  <w:shd w:val="clear" w:color="auto" w:fill="auto"/>
                </w:tcPr>
                <w:p w:rsidR="00F43F2C" w:rsidRPr="00AD1DC4" w:rsidRDefault="0091162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Pomoći iz inozemstva (639</w:t>
                  </w:r>
                  <w:r w:rsidR="00F43F2C" w:rsidRPr="00AD1DC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43F2C" w:rsidRPr="0064359B" w:rsidRDefault="0064359B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lang w:eastAsia="ar-SA"/>
                    </w:rPr>
                  </w:pPr>
                  <w:r>
                    <w:rPr>
                      <w:rFonts w:ascii="Arial Narrow" w:hAnsi="Arial Narrow"/>
                      <w:lang w:eastAsia="ar-SA"/>
                    </w:rPr>
                    <w:t>38.997,00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43F2C" w:rsidRPr="00AD1DC4" w:rsidRDefault="006D691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lang w:eastAsia="ar-SA"/>
                    </w:rPr>
                  </w:pPr>
                  <w:r>
                    <w:rPr>
                      <w:rFonts w:ascii="Arial Narrow" w:hAnsi="Arial Narrow"/>
                      <w:lang w:eastAsia="ar-SA"/>
                    </w:rPr>
                    <w:t>44.098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43F2C" w:rsidRPr="00AD1DC4" w:rsidRDefault="006D691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lang w:eastAsia="ar-SA"/>
                    </w:rPr>
                  </w:pPr>
                  <w:r>
                    <w:rPr>
                      <w:rFonts w:ascii="Arial Narrow" w:hAnsi="Arial Narrow"/>
                      <w:lang w:eastAsia="ar-SA"/>
                    </w:rPr>
                    <w:t>44.098</w:t>
                  </w: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9833FC" w:rsidRPr="004F6E37" w:rsidRDefault="0064359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11753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Proračun LSŽ (671)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 xml:space="preserve"> – predfin.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64359B" w:rsidRDefault="0064359B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lang w:eastAsia="ar-SA"/>
                    </w:rPr>
                  </w:pPr>
                  <w:r w:rsidRPr="0064359B">
                    <w:rPr>
                      <w:rFonts w:ascii="Arial Narrow" w:hAnsi="Arial Narrow"/>
                      <w:lang w:eastAsia="ar-SA"/>
                    </w:rPr>
                    <w:t>5.101,25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9833FC" w:rsidRPr="004F6E37" w:rsidRDefault="009833FC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9833FC" w:rsidRPr="004F6E37" w:rsidRDefault="009833FC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9833F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9833FC" w:rsidRPr="004F6E37" w:rsidRDefault="009833FC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6D691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Arial Narrow" w:hAnsi="Arial Narrow"/>
                      <w:lang w:eastAsia="ar-SA"/>
                    </w:rPr>
                    <w:t>44.098</w:t>
                  </w:r>
                  <w:r w:rsidR="0064359B">
                    <w:rPr>
                      <w:rFonts w:ascii="Arial Narrow" w:hAnsi="Arial Narrow"/>
                      <w:lang w:eastAsia="ar-SA"/>
                    </w:rPr>
                    <w:t>,25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33FC" w:rsidRPr="004F6E37" w:rsidRDefault="006D691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Arial Narrow" w:hAnsi="Arial Narrow"/>
                      <w:lang w:eastAsia="ar-SA"/>
                    </w:rPr>
                    <w:t>44.098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33FC" w:rsidRPr="004F6E37" w:rsidRDefault="006D691C" w:rsidP="00F43F2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Arial Narrow" w:hAnsi="Arial Narrow"/>
                      <w:lang w:eastAsia="ar-SA"/>
                    </w:rPr>
                    <w:t>44.098</w:t>
                  </w:r>
                </w:p>
              </w:tc>
            </w:tr>
          </w:tbl>
          <w:p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9833FC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0C123C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F43F2C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33FC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ROŠLOGODIŠNJIH PROJEKCIJA ZA 2021. I 2022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0C123C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9833FC" w:rsidRPr="004F6E37" w:rsidTr="007E37F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2661D" w:rsidRDefault="0062661D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058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938"/>
        <w:gridCol w:w="143"/>
      </w:tblGrid>
      <w:tr w:rsidR="007E37F8" w:rsidRPr="004F6E37" w:rsidTr="00021BFC">
        <w:trPr>
          <w:gridAfter w:val="1"/>
          <w:wAfter w:w="143" w:type="dxa"/>
          <w:trHeight w:val="556"/>
        </w:trPr>
        <w:tc>
          <w:tcPr>
            <w:tcW w:w="2977" w:type="dxa"/>
            <w:gridSpan w:val="2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6D691C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ŠKOLSKA SHEMA</w:t>
            </w:r>
          </w:p>
        </w:tc>
      </w:tr>
      <w:tr w:rsidR="007E37F8" w:rsidRPr="004F6E37" w:rsidTr="00021BFC">
        <w:trPr>
          <w:gridAfter w:val="1"/>
          <w:wAfter w:w="143" w:type="dxa"/>
          <w:trHeight w:val="557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6D691C" w:rsidP="006D691C">
            <w:p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   Besplatni obroci voća, povrća,</w:t>
            </w:r>
            <w:r w:rsidRPr="005425BB">
              <w:rPr>
                <w:rFonts w:ascii="Arial Narrow" w:eastAsia="Times New Roman" w:hAnsi="Arial Narrow"/>
                <w:color w:val="000000"/>
                <w:lang w:eastAsia="ar-SA"/>
              </w:rPr>
              <w:t xml:space="preserve"> mlijeka 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i mliječnih proizvoda </w:t>
            </w:r>
            <w:r w:rsidRPr="005425BB">
              <w:rPr>
                <w:rFonts w:ascii="Arial Narrow" w:eastAsia="Times New Roman" w:hAnsi="Arial Narrow"/>
                <w:color w:val="000000"/>
                <w:lang w:eastAsia="ar-SA"/>
              </w:rPr>
              <w:t>za školsku djecu</w:t>
            </w: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4F6E37" w:rsidRDefault="006D691C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Povećanje unosa svježeg voća, povrća,  mlijeka i </w:t>
            </w:r>
            <w:r w:rsidRPr="005425BB">
              <w:rPr>
                <w:rFonts w:ascii="Arial Narrow" w:eastAsia="Times New Roman" w:hAnsi="Arial Narrow"/>
                <w:color w:val="000000"/>
                <w:lang w:eastAsia="ar-SA"/>
              </w:rPr>
              <w:t xml:space="preserve"> mliječnih proizvoda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 kod</w:t>
            </w:r>
            <w:r w:rsidRPr="005425BB">
              <w:rPr>
                <w:rFonts w:ascii="Arial Narrow" w:eastAsia="Times New Roman" w:hAnsi="Arial Narrow"/>
                <w:color w:val="000000"/>
                <w:lang w:eastAsia="ar-SA"/>
              </w:rPr>
              <w:t xml:space="preserve"> školsk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>e</w:t>
            </w:r>
            <w:r w:rsidRPr="005425BB">
              <w:rPr>
                <w:rFonts w:ascii="Arial Narrow" w:eastAsia="Times New Roman" w:hAnsi="Arial Narrow"/>
                <w:color w:val="000000"/>
                <w:lang w:eastAsia="ar-SA"/>
              </w:rPr>
              <w:t xml:space="preserve"> djec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>e te podizanje svijesti o značaju zdrave prehrane.</w:t>
            </w: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4F6E37" w:rsidRDefault="006D691C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1D4E">
              <w:rPr>
                <w:rFonts w:ascii="Arial Narrow" w:eastAsia="Times New Roman" w:hAnsi="Arial Narrow"/>
                <w:color w:val="000000"/>
                <w:lang w:eastAsia="ar-SA"/>
              </w:rPr>
              <w:t xml:space="preserve">Pokazatelji uspješnosti su 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 xml:space="preserve">broj </w:t>
            </w:r>
            <w:r w:rsidRPr="00521D4E">
              <w:rPr>
                <w:rFonts w:ascii="Arial Narrow" w:eastAsia="Times New Roman" w:hAnsi="Arial Narrow"/>
                <w:color w:val="000000"/>
                <w:lang w:eastAsia="ar-SA"/>
              </w:rPr>
              <w:t>uključen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>ih</w:t>
            </w:r>
            <w:r w:rsidRPr="00521D4E">
              <w:rPr>
                <w:rFonts w:ascii="Arial Narrow" w:eastAsia="Times New Roman" w:hAnsi="Arial Narrow"/>
                <w:color w:val="000000"/>
                <w:lang w:eastAsia="ar-SA"/>
              </w:rPr>
              <w:t xml:space="preserve"> učenik</w:t>
            </w:r>
            <w:r>
              <w:rPr>
                <w:rFonts w:ascii="Arial Narrow" w:eastAsia="Times New Roman" w:hAnsi="Arial Narrow"/>
                <w:color w:val="000000"/>
                <w:lang w:eastAsia="ar-SA"/>
              </w:rPr>
              <w:t>a škole u projekt Školske sheme i podizanje razine znanja o važnosti zdrave prehrane.</w:t>
            </w:r>
          </w:p>
        </w:tc>
      </w:tr>
      <w:tr w:rsidR="007E37F8" w:rsidRPr="004F6E37" w:rsidTr="00021BFC">
        <w:trPr>
          <w:gridAfter w:val="1"/>
          <w:wAfter w:w="143" w:type="dxa"/>
          <w:trHeight w:val="85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0C123C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691C" w:rsidRDefault="006D691C" w:rsidP="006D691C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 xml:space="preserve">   Nacionalna strategija za provedbu Školske sheme u Republici Hrvatskoj od školske godine    </w:t>
            </w:r>
          </w:p>
          <w:p w:rsidR="006D691C" w:rsidRDefault="006D691C" w:rsidP="006D691C">
            <w:pPr>
              <w:suppressAutoHyphens/>
              <w:autoSpaceDE w:val="0"/>
              <w:snapToGrid w:val="0"/>
              <w:spacing w:after="0" w:line="100" w:lineRule="atLeast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 xml:space="preserve">   2017./2018. do 2022./2023.</w:t>
            </w:r>
          </w:p>
          <w:p w:rsidR="007E37F8" w:rsidRPr="004F6E37" w:rsidRDefault="006D691C" w:rsidP="006D691C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 xml:space="preserve">   </w:t>
            </w:r>
            <w:r w:rsidRPr="00521D4E">
              <w:rPr>
                <w:rFonts w:ascii="Arial Narrow" w:hAnsi="Arial Narrow"/>
                <w:bCs/>
                <w:lang w:eastAsia="ar-SA"/>
              </w:rPr>
              <w:t>Pravilnik o provedbi Školske sheme (NN 50/17)</w:t>
            </w:r>
          </w:p>
        </w:tc>
      </w:tr>
      <w:tr w:rsidR="007E37F8" w:rsidRPr="004F6E37" w:rsidTr="00021BFC">
        <w:trPr>
          <w:gridAfter w:val="1"/>
          <w:wAfter w:w="143" w:type="dxa"/>
          <w:trHeight w:val="140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0C123C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691C" w:rsidRDefault="007E37F8" w:rsidP="006D691C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Arial Narrow" w:hAnsi="Arial Narrow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</w:t>
            </w:r>
            <w:r w:rsidR="006D691C">
              <w:rPr>
                <w:rFonts w:ascii="Times New Roman" w:hAnsi="Times New Roman"/>
                <w:lang w:eastAsia="ar-SA"/>
              </w:rPr>
              <w:t xml:space="preserve">  </w:t>
            </w:r>
            <w:r w:rsidR="006D691C" w:rsidRPr="000C123C">
              <w:rPr>
                <w:rFonts w:ascii="Arial Narrow" w:hAnsi="Arial Narrow"/>
                <w:lang w:eastAsia="ar-SA"/>
              </w:rPr>
              <w:t xml:space="preserve">Ishodište na kojem se zasniva izračun sredstava potrebnih za provođenje aktivnosti je broj </w:t>
            </w:r>
          </w:p>
          <w:p w:rsidR="007E37F8" w:rsidRPr="004F6E37" w:rsidRDefault="006D691C" w:rsidP="006D691C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   </w:t>
            </w:r>
            <w:r w:rsidRPr="000C123C">
              <w:rPr>
                <w:rFonts w:ascii="Arial Narrow" w:hAnsi="Arial Narrow"/>
                <w:lang w:eastAsia="ar-SA"/>
              </w:rPr>
              <w:t>učenika uključenih u projekt</w:t>
            </w:r>
            <w:r>
              <w:rPr>
                <w:rFonts w:ascii="Arial Narrow" w:hAnsi="Arial Narrow"/>
                <w:lang w:eastAsia="ar-SA"/>
              </w:rPr>
              <w:t xml:space="preserve"> i predviđena cijena </w:t>
            </w:r>
            <w:r w:rsidRPr="000C123C">
              <w:rPr>
                <w:rFonts w:ascii="Arial Narrow" w:hAnsi="Arial Narrow"/>
                <w:lang w:eastAsia="ar-SA"/>
              </w:rPr>
              <w:t>.</w:t>
            </w:r>
            <w:r>
              <w:rPr>
                <w:rFonts w:ascii="Arial Narrow" w:hAnsi="Arial Narrow"/>
                <w:lang w:eastAsia="ar-SA"/>
              </w:rPr>
              <w:t xml:space="preserve"> Dodatnih troškova za ljudske resurse nema.</w:t>
            </w:r>
          </w:p>
        </w:tc>
      </w:tr>
      <w:tr w:rsidR="007E37F8" w:rsidRPr="004F6E37" w:rsidTr="00021BFC">
        <w:trPr>
          <w:gridAfter w:val="1"/>
          <w:wAfter w:w="143" w:type="dxa"/>
          <w:trHeight w:val="264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0C123C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691C" w:rsidRPr="004F6E37" w:rsidRDefault="006D691C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6D691C" w:rsidRPr="004F6E37" w:rsidTr="004F0D9B">
              <w:tc>
                <w:tcPr>
                  <w:tcW w:w="2959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6D691C" w:rsidRPr="004F6E37" w:rsidTr="004F0D9B">
              <w:tc>
                <w:tcPr>
                  <w:tcW w:w="2959" w:type="dxa"/>
                  <w:shd w:val="clear" w:color="auto" w:fill="auto"/>
                </w:tcPr>
                <w:p w:rsidR="006D691C" w:rsidRPr="00AD1DC4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Pomoći iz inozemstva (639</w:t>
                  </w:r>
                  <w:r w:rsidRPr="00AD1DC4"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AD1DC4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lang w:eastAsia="ar-SA"/>
                    </w:rPr>
                  </w:pPr>
                  <w:r w:rsidRPr="00AD1DC4">
                    <w:rPr>
                      <w:rFonts w:ascii="Arial Narrow" w:hAnsi="Arial Narrow"/>
                      <w:lang w:eastAsia="ar-SA"/>
                    </w:rPr>
                    <w:t>2.560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D691C" w:rsidRPr="00AD1DC4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lang w:eastAsia="ar-SA"/>
                    </w:rPr>
                  </w:pPr>
                  <w:r w:rsidRPr="00AD1DC4">
                    <w:rPr>
                      <w:rFonts w:ascii="Arial Narrow" w:hAnsi="Arial Narrow"/>
                      <w:lang w:eastAsia="ar-SA"/>
                    </w:rPr>
                    <w:t>2.560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AD1DC4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Arial Narrow" w:hAnsi="Arial Narrow"/>
                      <w:lang w:eastAsia="ar-SA"/>
                    </w:rPr>
                  </w:pPr>
                  <w:r w:rsidRPr="00AD1DC4">
                    <w:rPr>
                      <w:rFonts w:ascii="Arial Narrow" w:hAnsi="Arial Narrow"/>
                      <w:lang w:eastAsia="ar-SA"/>
                    </w:rPr>
                    <w:t>2.560</w:t>
                  </w:r>
                </w:p>
              </w:tc>
            </w:tr>
            <w:tr w:rsidR="006D691C" w:rsidRPr="004F6E37" w:rsidTr="004F0D9B">
              <w:tc>
                <w:tcPr>
                  <w:tcW w:w="2959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6D691C" w:rsidRPr="004F6E37" w:rsidTr="004F0D9B">
              <w:tc>
                <w:tcPr>
                  <w:tcW w:w="2959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6D691C" w:rsidRPr="004F6E37" w:rsidTr="004F0D9B">
              <w:tc>
                <w:tcPr>
                  <w:tcW w:w="2959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6D691C" w:rsidRPr="004F6E37" w:rsidTr="004F0D9B">
              <w:tc>
                <w:tcPr>
                  <w:tcW w:w="2959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2.560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2.560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D691C" w:rsidRPr="004F6E37" w:rsidRDefault="006D691C" w:rsidP="006D691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2.560</w:t>
                  </w:r>
                </w:p>
              </w:tc>
            </w:tr>
          </w:tbl>
          <w:p w:rsidR="006D691C" w:rsidRPr="004F6E37" w:rsidRDefault="006D691C" w:rsidP="006D691C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7E37F8" w:rsidRPr="004F6E37" w:rsidRDefault="006D691C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*</w:t>
            </w:r>
            <w:r w:rsidR="007E37F8"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Napomena: Navesti ostale izvore financiranja</w:t>
            </w:r>
          </w:p>
        </w:tc>
      </w:tr>
      <w:tr w:rsidR="007E37F8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0C123C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691C" w:rsidRPr="00F43F2C" w:rsidRDefault="006D691C" w:rsidP="006D691C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 xml:space="preserve">   </w:t>
            </w:r>
            <w:r w:rsidRPr="00F43F2C">
              <w:rPr>
                <w:rFonts w:ascii="Arial Narrow" w:hAnsi="Arial Narrow"/>
                <w:bCs/>
                <w:lang w:eastAsia="ar-SA"/>
              </w:rPr>
              <w:t>U projekt Školske sheme uključeni su svi učenici Škole.</w:t>
            </w:r>
          </w:p>
          <w:p w:rsidR="006D691C" w:rsidRDefault="006D691C" w:rsidP="006D691C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 xml:space="preserve">   </w:t>
            </w:r>
            <w:r w:rsidRPr="00F43F2C">
              <w:rPr>
                <w:rFonts w:ascii="Arial Narrow" w:hAnsi="Arial Narrow"/>
                <w:bCs/>
                <w:lang w:eastAsia="ar-SA"/>
              </w:rPr>
              <w:t xml:space="preserve">Učenici od 1. do 4. razreda uključeni su u  obrok školskog mlijeka i mliječnih proizvoda, a od </w:t>
            </w:r>
          </w:p>
          <w:p w:rsidR="007E37F8" w:rsidRPr="004F6E37" w:rsidRDefault="006D691C" w:rsidP="006D691C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 xml:space="preserve">   </w:t>
            </w:r>
            <w:r w:rsidRPr="00F43F2C">
              <w:rPr>
                <w:rFonts w:ascii="Arial Narrow" w:hAnsi="Arial Narrow"/>
                <w:bCs/>
                <w:lang w:eastAsia="ar-SA"/>
              </w:rPr>
              <w:t>1.do 8. razreda u obrok voća i povrća.</w:t>
            </w:r>
          </w:p>
        </w:tc>
      </w:tr>
      <w:tr w:rsidR="007E37F8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0C123C" w:rsidRDefault="007E37F8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RAZLOG ODSTUPANJA OD PR</w:t>
            </w:r>
            <w:r w:rsidR="004F6E37"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OŠLOGODIŠNJIH PROJEKCIJA ZA 2021. I 2022</w:t>
            </w: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7E37F8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E37F8" w:rsidRPr="000C123C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123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62661D" w:rsidRPr="004F6E37" w:rsidTr="00021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61D" w:rsidRPr="004F6E37" w:rsidRDefault="0062661D" w:rsidP="00796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UKUPNO TRAŽENI IZNOS SREDSTVA IZ PRORAČUNA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 xml:space="preserve"> ŽUPANIJE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8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177"/>
              <w:gridCol w:w="2126"/>
              <w:gridCol w:w="2013"/>
            </w:tblGrid>
            <w:tr w:rsidR="00524CD1" w:rsidRPr="004F6E37" w:rsidTr="00406D37">
              <w:tc>
                <w:tcPr>
                  <w:tcW w:w="2330" w:type="dxa"/>
                  <w:shd w:val="clear" w:color="auto" w:fill="auto"/>
                </w:tcPr>
                <w:p w:rsidR="00524CD1" w:rsidRPr="004F6E37" w:rsidRDefault="00524CD1" w:rsidP="00524CD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524CD1" w:rsidRPr="004F6E37" w:rsidRDefault="004F6E37" w:rsidP="006D691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6D691C">
                    <w:rPr>
                      <w:rFonts w:ascii="Times New Roman" w:hAnsi="Times New Roman"/>
                      <w:b/>
                    </w:rPr>
                    <w:t>1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24CD1" w:rsidRPr="004F6E37" w:rsidRDefault="004F6E37" w:rsidP="006D691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6D691C">
                    <w:rPr>
                      <w:rFonts w:ascii="Times New Roman" w:hAnsi="Times New Roman"/>
                      <w:b/>
                    </w:rPr>
                    <w:t>2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524CD1" w:rsidRPr="004F6E37" w:rsidRDefault="004F6E37" w:rsidP="006D691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6D691C">
                    <w:rPr>
                      <w:rFonts w:ascii="Times New Roman" w:hAnsi="Times New Roman"/>
                      <w:b/>
                    </w:rPr>
                    <w:t>3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6F5EA5" w:rsidRPr="004F6E37" w:rsidTr="00406D37">
              <w:tc>
                <w:tcPr>
                  <w:tcW w:w="2330" w:type="dxa"/>
                  <w:shd w:val="clear" w:color="auto" w:fill="auto"/>
                </w:tcPr>
                <w:p w:rsidR="006F5EA5" w:rsidRPr="004F6E37" w:rsidRDefault="006F5EA5" w:rsidP="006F5EA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1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6F5EA5" w:rsidRPr="004F6E37" w:rsidRDefault="00B042A7" w:rsidP="006F5EA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671.376</w:t>
                  </w:r>
                  <w:r w:rsidR="00F85962">
                    <w:rPr>
                      <w:rFonts w:ascii="Times New Roman" w:hAnsi="Times New Roman"/>
                      <w:b/>
                    </w:rPr>
                    <w:t>,11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EA5" w:rsidRPr="004F6E37" w:rsidRDefault="00B042A7" w:rsidP="006F5EA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671.376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6F5EA5" w:rsidRPr="004F6E37" w:rsidRDefault="00B042A7" w:rsidP="006F5EA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671.376</w:t>
                  </w:r>
                </w:p>
              </w:tc>
            </w:tr>
            <w:tr w:rsidR="006F5EA5" w:rsidRPr="004F6E37" w:rsidTr="00406D37">
              <w:tc>
                <w:tcPr>
                  <w:tcW w:w="2330" w:type="dxa"/>
                  <w:shd w:val="clear" w:color="auto" w:fill="auto"/>
                </w:tcPr>
                <w:p w:rsidR="006F5EA5" w:rsidRPr="004F6E37" w:rsidRDefault="006F5EA5" w:rsidP="006F5EA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2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6F5EA5" w:rsidRPr="004F6E37" w:rsidRDefault="006D691C" w:rsidP="006F5EA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44.098</w:t>
                  </w:r>
                  <w:r w:rsidR="00F85962">
                    <w:rPr>
                      <w:rFonts w:ascii="Times New Roman" w:hAnsi="Times New Roman"/>
                      <w:b/>
                    </w:rPr>
                    <w:t>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F5EA5" w:rsidRPr="004F6E37" w:rsidRDefault="006D691C" w:rsidP="006F5EA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44.098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6F5EA5" w:rsidRPr="004F6E37" w:rsidRDefault="006D691C" w:rsidP="006F5EA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44.098</w:t>
                  </w:r>
                </w:p>
              </w:tc>
            </w:tr>
            <w:tr w:rsidR="006D691C" w:rsidRPr="004F6E37" w:rsidTr="00406D37">
              <w:tc>
                <w:tcPr>
                  <w:tcW w:w="2330" w:type="dxa"/>
                  <w:shd w:val="clear" w:color="auto" w:fill="auto"/>
                </w:tcPr>
                <w:p w:rsidR="006D691C" w:rsidRPr="004F6E37" w:rsidRDefault="006D691C" w:rsidP="006D69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3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6D691C" w:rsidRPr="004F6E37" w:rsidRDefault="006D691C" w:rsidP="006D691C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2.560</w:t>
                  </w:r>
                  <w:r w:rsidR="00F85962">
                    <w:rPr>
                      <w:rFonts w:ascii="Times New Roman" w:hAnsi="Times New Roman"/>
                      <w:b/>
                    </w:rPr>
                    <w:t>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D691C" w:rsidRPr="004F6E37" w:rsidRDefault="006D691C" w:rsidP="006D691C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2.560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6D691C" w:rsidRPr="004F6E37" w:rsidRDefault="006D691C" w:rsidP="006D691C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2.560</w:t>
                  </w:r>
                </w:p>
              </w:tc>
            </w:tr>
            <w:tr w:rsidR="006D691C" w:rsidRPr="004F6E37" w:rsidTr="00406D37">
              <w:tc>
                <w:tcPr>
                  <w:tcW w:w="2330" w:type="dxa"/>
                  <w:shd w:val="clear" w:color="auto" w:fill="auto"/>
                </w:tcPr>
                <w:p w:rsidR="006D691C" w:rsidRPr="004F6E37" w:rsidRDefault="006D691C" w:rsidP="006D691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UKUPNO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6D691C" w:rsidRPr="004F6E37" w:rsidRDefault="00B042A7" w:rsidP="006D691C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718.034</w:t>
                  </w:r>
                  <w:r w:rsidR="00F85962">
                    <w:rPr>
                      <w:rFonts w:ascii="Times New Roman" w:hAnsi="Times New Roman"/>
                      <w:b/>
                    </w:rPr>
                    <w:t>,11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D691C" w:rsidRPr="004F6E37" w:rsidRDefault="00B042A7" w:rsidP="006D691C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718.034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6D691C" w:rsidRPr="004F6E37" w:rsidRDefault="00B042A7" w:rsidP="006D691C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718.034</w:t>
                  </w:r>
                </w:p>
              </w:tc>
            </w:tr>
          </w:tbl>
          <w:p w:rsidR="0062661D" w:rsidRPr="004F6E37" w:rsidRDefault="0062661D" w:rsidP="0062661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Ime i prezime odgovorne osobe: </w:t>
      </w:r>
      <w:r w:rsidR="000C123C">
        <w:rPr>
          <w:rFonts w:ascii="Times New Roman" w:hAnsi="Times New Roman"/>
          <w:b/>
        </w:rPr>
        <w:t>Ana-Maria Devčić</w:t>
      </w:r>
      <w:r w:rsidRPr="004F6E37">
        <w:rPr>
          <w:rFonts w:ascii="Times New Roman" w:hAnsi="Times New Roman"/>
          <w:b/>
        </w:rPr>
        <w:t xml:space="preserve">                         Potpis: __________________</w:t>
      </w:r>
    </w:p>
    <w:p w:rsidR="0062661D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0C123C">
        <w:rPr>
          <w:rFonts w:ascii="Times New Roman" w:hAnsi="Times New Roman"/>
          <w:b/>
        </w:rPr>
        <w:t xml:space="preserve">Karlobagu, dana </w:t>
      </w:r>
      <w:r w:rsidR="00F5041C">
        <w:rPr>
          <w:rFonts w:ascii="Times New Roman" w:hAnsi="Times New Roman"/>
          <w:b/>
        </w:rPr>
        <w:t>22</w:t>
      </w:r>
      <w:r w:rsidR="000C123C">
        <w:rPr>
          <w:rFonts w:ascii="Times New Roman" w:hAnsi="Times New Roman"/>
          <w:b/>
        </w:rPr>
        <w:t xml:space="preserve">. </w:t>
      </w:r>
      <w:r w:rsidR="00F5041C">
        <w:rPr>
          <w:rFonts w:ascii="Times New Roman" w:hAnsi="Times New Roman"/>
          <w:b/>
        </w:rPr>
        <w:t>prosinca</w:t>
      </w:r>
      <w:r w:rsidR="000C123C">
        <w:rPr>
          <w:rFonts w:ascii="Times New Roman" w:hAnsi="Times New Roman"/>
          <w:b/>
        </w:rPr>
        <w:t xml:space="preserve"> </w:t>
      </w:r>
      <w:r w:rsidRPr="004F6E37">
        <w:rPr>
          <w:rFonts w:ascii="Times New Roman" w:hAnsi="Times New Roman"/>
          <w:b/>
        </w:rPr>
        <w:t>20</w:t>
      </w:r>
      <w:r w:rsidR="006D691C">
        <w:rPr>
          <w:rFonts w:ascii="Times New Roman" w:hAnsi="Times New Roman"/>
          <w:b/>
        </w:rPr>
        <w:t>20</w:t>
      </w:r>
      <w:r w:rsidR="001A7004" w:rsidRPr="004F6E37">
        <w:rPr>
          <w:rFonts w:ascii="Times New Roman" w:hAnsi="Times New Roman"/>
          <w:b/>
        </w:rPr>
        <w:t>.</w:t>
      </w:r>
      <w:r w:rsidRPr="004F6E37">
        <w:rPr>
          <w:rFonts w:ascii="Times New Roman" w:hAnsi="Times New Roman"/>
          <w:b/>
        </w:rPr>
        <w:t>g.</w:t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bookmarkStart w:id="0" w:name="_GoBack"/>
      <w:bookmarkEnd w:id="0"/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  <w:t>MP</w:t>
      </w:r>
    </w:p>
    <w:p w:rsidR="00BF2847" w:rsidRDefault="00BF2847" w:rsidP="00406D37">
      <w:pPr>
        <w:spacing w:after="0" w:line="240" w:lineRule="auto"/>
        <w:ind w:left="-709"/>
        <w:jc w:val="both"/>
        <w:rPr>
          <w:rFonts w:ascii="Times New Roman" w:hAnsi="Times New Roman"/>
          <w:b/>
        </w:rPr>
      </w:pPr>
    </w:p>
    <w:p w:rsidR="00BF2847" w:rsidRDefault="00BF2847" w:rsidP="00406D37">
      <w:pPr>
        <w:spacing w:after="0" w:line="240" w:lineRule="auto"/>
        <w:ind w:left="-709"/>
        <w:jc w:val="both"/>
        <w:rPr>
          <w:rFonts w:ascii="Times New Roman" w:hAnsi="Times New Roman"/>
          <w:b/>
        </w:rPr>
      </w:pPr>
    </w:p>
    <w:p w:rsidR="00BF2847" w:rsidRDefault="00BF2847" w:rsidP="00406D37">
      <w:pPr>
        <w:spacing w:after="0" w:line="240" w:lineRule="auto"/>
        <w:ind w:left="-709"/>
        <w:jc w:val="both"/>
        <w:rPr>
          <w:rFonts w:ascii="Times New Roman" w:hAnsi="Times New Roman"/>
          <w:b/>
        </w:rPr>
      </w:pPr>
    </w:p>
    <w:p w:rsidR="007E37F8" w:rsidRPr="004F6E37" w:rsidRDefault="0062661D" w:rsidP="00406D37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4F6E37">
        <w:rPr>
          <w:rFonts w:ascii="Times New Roman" w:hAnsi="Times New Roman"/>
          <w:b/>
        </w:rPr>
        <w:t xml:space="preserve">*Napomena:  </w:t>
      </w:r>
      <w:r w:rsidRPr="004F6E37">
        <w:rPr>
          <w:rFonts w:ascii="Times New Roman" w:hAnsi="Times New Roman"/>
        </w:rPr>
        <w:t xml:space="preserve">Korisnik je dužan popuniti sva polja u obrascu. Obrazac se popunjava isključivo putem računala. Sadržaj i struktura obrasca ne smiju se mijenjati osim u slučaju potrebe obrazlaganja više aktivnosti nego što je predviđeno obrascem i to na način da se dodaju nova polja. Popunjeni i ovjereni obrazac korisnik je dužan predati u utvrđenom roku u nadležni UO </w:t>
      </w:r>
      <w:r w:rsidR="00796467" w:rsidRPr="004F6E37">
        <w:rPr>
          <w:rFonts w:ascii="Times New Roman" w:hAnsi="Times New Roman"/>
        </w:rPr>
        <w:t>Ličko-senjske</w:t>
      </w:r>
      <w:r w:rsidRPr="004F6E37">
        <w:rPr>
          <w:rFonts w:ascii="Times New Roman" w:hAnsi="Times New Roman"/>
        </w:rPr>
        <w:t xml:space="preserve"> županije. </w:t>
      </w:r>
    </w:p>
    <w:p w:rsidR="007E37F8" w:rsidRPr="004F6E37" w:rsidRDefault="007E37F8" w:rsidP="007E37F8">
      <w:pPr>
        <w:spacing w:after="0"/>
        <w:ind w:left="-709"/>
        <w:jc w:val="both"/>
        <w:rPr>
          <w:rFonts w:ascii="Times New Roman" w:hAnsi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835"/>
        <w:gridCol w:w="3686"/>
      </w:tblGrid>
      <w:tr w:rsidR="006939A7" w:rsidRPr="004F6E37" w:rsidTr="007E37F8">
        <w:trPr>
          <w:trHeight w:val="217"/>
        </w:trPr>
        <w:tc>
          <w:tcPr>
            <w:tcW w:w="11058" w:type="dxa"/>
            <w:gridSpan w:val="4"/>
            <w:shd w:val="clear" w:color="auto" w:fill="auto"/>
            <w:vAlign w:val="center"/>
          </w:tcPr>
          <w:p w:rsidR="006939A7" w:rsidRPr="004F6E37" w:rsidRDefault="006939A7" w:rsidP="007964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POPUNJAVA NADLEŽNI UPRAVNI ODJEL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>ŽUPANIJE</w:t>
            </w:r>
          </w:p>
        </w:tc>
      </w:tr>
      <w:tr w:rsidR="006939A7" w:rsidRPr="004F6E37" w:rsidTr="007E37F8">
        <w:trPr>
          <w:trHeight w:val="3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Datum zaprimanja: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939A7" w:rsidRPr="004F6E37" w:rsidRDefault="006939A7" w:rsidP="004F6E3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____________201</w:t>
            </w:r>
            <w:r w:rsidR="004F6E37">
              <w:rPr>
                <w:rFonts w:ascii="Times New Roman" w:hAnsi="Times New Roman"/>
                <w:b/>
              </w:rPr>
              <w:t>9</w:t>
            </w:r>
            <w:r w:rsidRPr="004F6E37">
              <w:rPr>
                <w:rFonts w:ascii="Times New Roman" w:hAnsi="Times New Roman"/>
                <w:b/>
              </w:rPr>
              <w:t>.g.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Ime i prezime 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  <w:tr w:rsidR="006939A7" w:rsidRPr="004F6E37" w:rsidTr="007E37F8">
        <w:trPr>
          <w:trHeight w:val="213"/>
        </w:trPr>
        <w:tc>
          <w:tcPr>
            <w:tcW w:w="2127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Potpis: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</w:tbl>
    <w:p w:rsidR="0062661D" w:rsidRPr="004F6E37" w:rsidRDefault="0062661D" w:rsidP="007E37F8">
      <w:pPr>
        <w:suppressAutoHyphens/>
        <w:spacing w:after="0"/>
        <w:jc w:val="both"/>
        <w:rPr>
          <w:rFonts w:ascii="Times New Roman" w:hAnsi="Times New Roman"/>
          <w:sz w:val="2"/>
          <w:szCs w:val="2"/>
          <w:lang w:eastAsia="ar-SA"/>
        </w:rPr>
      </w:pPr>
    </w:p>
    <w:sectPr w:rsidR="0062661D" w:rsidRPr="004F6E37" w:rsidSect="005929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A"/>
    <w:rsid w:val="00021BFC"/>
    <w:rsid w:val="00040DF9"/>
    <w:rsid w:val="000668F9"/>
    <w:rsid w:val="00067FE1"/>
    <w:rsid w:val="000735F7"/>
    <w:rsid w:val="0007477B"/>
    <w:rsid w:val="00085AE4"/>
    <w:rsid w:val="000953A1"/>
    <w:rsid w:val="000A20FB"/>
    <w:rsid w:val="000C123C"/>
    <w:rsid w:val="00101C1B"/>
    <w:rsid w:val="00111527"/>
    <w:rsid w:val="00117534"/>
    <w:rsid w:val="0012697D"/>
    <w:rsid w:val="00130E62"/>
    <w:rsid w:val="001630D0"/>
    <w:rsid w:val="001743B3"/>
    <w:rsid w:val="001A7004"/>
    <w:rsid w:val="001C09A3"/>
    <w:rsid w:val="001D3E91"/>
    <w:rsid w:val="001D664A"/>
    <w:rsid w:val="001F07BC"/>
    <w:rsid w:val="002137EE"/>
    <w:rsid w:val="002569BF"/>
    <w:rsid w:val="00291EFD"/>
    <w:rsid w:val="002941FE"/>
    <w:rsid w:val="002A00B5"/>
    <w:rsid w:val="002A5E51"/>
    <w:rsid w:val="002C23D5"/>
    <w:rsid w:val="0031213B"/>
    <w:rsid w:val="00316345"/>
    <w:rsid w:val="00327A34"/>
    <w:rsid w:val="00362424"/>
    <w:rsid w:val="00380DC0"/>
    <w:rsid w:val="00383595"/>
    <w:rsid w:val="003A4E3A"/>
    <w:rsid w:val="003D650C"/>
    <w:rsid w:val="00400116"/>
    <w:rsid w:val="00406D37"/>
    <w:rsid w:val="004212AF"/>
    <w:rsid w:val="004A2C31"/>
    <w:rsid w:val="004C701B"/>
    <w:rsid w:val="004E5B41"/>
    <w:rsid w:val="004F651A"/>
    <w:rsid w:val="004F6E37"/>
    <w:rsid w:val="00502999"/>
    <w:rsid w:val="00502E1D"/>
    <w:rsid w:val="005064F7"/>
    <w:rsid w:val="00514856"/>
    <w:rsid w:val="00521D4E"/>
    <w:rsid w:val="00524CD1"/>
    <w:rsid w:val="005425BB"/>
    <w:rsid w:val="00542AAE"/>
    <w:rsid w:val="005641FB"/>
    <w:rsid w:val="0059298E"/>
    <w:rsid w:val="00593077"/>
    <w:rsid w:val="005A0F10"/>
    <w:rsid w:val="005B32CC"/>
    <w:rsid w:val="005E1329"/>
    <w:rsid w:val="005F3D79"/>
    <w:rsid w:val="0062661D"/>
    <w:rsid w:val="006404A0"/>
    <w:rsid w:val="0064359B"/>
    <w:rsid w:val="0065348A"/>
    <w:rsid w:val="00664C87"/>
    <w:rsid w:val="0068108C"/>
    <w:rsid w:val="006939A7"/>
    <w:rsid w:val="006C3FDB"/>
    <w:rsid w:val="006D691C"/>
    <w:rsid w:val="006E6D90"/>
    <w:rsid w:val="006F394B"/>
    <w:rsid w:val="006F5EA5"/>
    <w:rsid w:val="00714DA1"/>
    <w:rsid w:val="00731AD5"/>
    <w:rsid w:val="00736BCE"/>
    <w:rsid w:val="00747F88"/>
    <w:rsid w:val="0075147E"/>
    <w:rsid w:val="00751E6A"/>
    <w:rsid w:val="00752CBC"/>
    <w:rsid w:val="0078494E"/>
    <w:rsid w:val="007872B2"/>
    <w:rsid w:val="007936BF"/>
    <w:rsid w:val="00796467"/>
    <w:rsid w:val="007A3B6B"/>
    <w:rsid w:val="007A74AF"/>
    <w:rsid w:val="007B6108"/>
    <w:rsid w:val="007B70C9"/>
    <w:rsid w:val="007C12A6"/>
    <w:rsid w:val="007D123D"/>
    <w:rsid w:val="007D2B78"/>
    <w:rsid w:val="007E31C7"/>
    <w:rsid w:val="007E37F8"/>
    <w:rsid w:val="00834B84"/>
    <w:rsid w:val="0084031A"/>
    <w:rsid w:val="00853038"/>
    <w:rsid w:val="008571D7"/>
    <w:rsid w:val="00863910"/>
    <w:rsid w:val="0087393F"/>
    <w:rsid w:val="00895BBB"/>
    <w:rsid w:val="008A65D2"/>
    <w:rsid w:val="008D40EB"/>
    <w:rsid w:val="008F1C8F"/>
    <w:rsid w:val="009070A2"/>
    <w:rsid w:val="0091162C"/>
    <w:rsid w:val="00940FCC"/>
    <w:rsid w:val="00960FDB"/>
    <w:rsid w:val="009833FC"/>
    <w:rsid w:val="00983F92"/>
    <w:rsid w:val="009846E7"/>
    <w:rsid w:val="009925BB"/>
    <w:rsid w:val="00994E5A"/>
    <w:rsid w:val="009A3181"/>
    <w:rsid w:val="009C7779"/>
    <w:rsid w:val="009D2F1C"/>
    <w:rsid w:val="00A23CF1"/>
    <w:rsid w:val="00A62582"/>
    <w:rsid w:val="00A66FC3"/>
    <w:rsid w:val="00A852AB"/>
    <w:rsid w:val="00AC0B6B"/>
    <w:rsid w:val="00AD1DC4"/>
    <w:rsid w:val="00AD3A10"/>
    <w:rsid w:val="00AD58FD"/>
    <w:rsid w:val="00AF0767"/>
    <w:rsid w:val="00B02F1A"/>
    <w:rsid w:val="00B042A7"/>
    <w:rsid w:val="00B04E65"/>
    <w:rsid w:val="00B24D18"/>
    <w:rsid w:val="00B32ABC"/>
    <w:rsid w:val="00B73F60"/>
    <w:rsid w:val="00B80264"/>
    <w:rsid w:val="00BB174B"/>
    <w:rsid w:val="00BB1C70"/>
    <w:rsid w:val="00BB59E8"/>
    <w:rsid w:val="00BC70A2"/>
    <w:rsid w:val="00BC7C49"/>
    <w:rsid w:val="00BD4B39"/>
    <w:rsid w:val="00BF2847"/>
    <w:rsid w:val="00C15638"/>
    <w:rsid w:val="00C16638"/>
    <w:rsid w:val="00C34495"/>
    <w:rsid w:val="00C43306"/>
    <w:rsid w:val="00C44EBB"/>
    <w:rsid w:val="00C45BA7"/>
    <w:rsid w:val="00C479D4"/>
    <w:rsid w:val="00C50BB1"/>
    <w:rsid w:val="00C84E23"/>
    <w:rsid w:val="00C857F8"/>
    <w:rsid w:val="00CC4BEB"/>
    <w:rsid w:val="00CF2CDE"/>
    <w:rsid w:val="00D22F59"/>
    <w:rsid w:val="00D96257"/>
    <w:rsid w:val="00DC276B"/>
    <w:rsid w:val="00E238CF"/>
    <w:rsid w:val="00E36A8F"/>
    <w:rsid w:val="00E66367"/>
    <w:rsid w:val="00E70695"/>
    <w:rsid w:val="00E8556A"/>
    <w:rsid w:val="00EA76A1"/>
    <w:rsid w:val="00EB124E"/>
    <w:rsid w:val="00EB27F8"/>
    <w:rsid w:val="00F12D66"/>
    <w:rsid w:val="00F26905"/>
    <w:rsid w:val="00F43F2C"/>
    <w:rsid w:val="00F5041C"/>
    <w:rsid w:val="00F54311"/>
    <w:rsid w:val="00F6541E"/>
    <w:rsid w:val="00F77326"/>
    <w:rsid w:val="00F85962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231E4-96E2-456D-92FB-CC5F7DBB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A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1774-1EA9-421A-9116-078DABA9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Karlovačka županija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Stanković Čohan</dc:creator>
  <cp:lastModifiedBy>Natalija</cp:lastModifiedBy>
  <cp:revision>6</cp:revision>
  <cp:lastPrinted>2020-12-22T08:18:00Z</cp:lastPrinted>
  <dcterms:created xsi:type="dcterms:W3CDTF">2020-12-08T09:31:00Z</dcterms:created>
  <dcterms:modified xsi:type="dcterms:W3CDTF">2020-12-22T08:18:00Z</dcterms:modified>
</cp:coreProperties>
</file>